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3F" w:rsidRDefault="00AA5C3F" w:rsidP="00AA5C3F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A5C3F" w:rsidRDefault="00AA5C3F" w:rsidP="00AA5C3F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A5C3F" w:rsidRDefault="00AA5C3F" w:rsidP="00AA5C3F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3F">
        <w:rPr>
          <w:rFonts w:ascii="Times New Roman" w:hAnsi="Times New Roman" w:cs="Times New Roman"/>
          <w:sz w:val="28"/>
          <w:szCs w:val="28"/>
        </w:rPr>
        <w:t xml:space="preserve">ВГО от </w:t>
      </w:r>
      <w:r w:rsidR="003416D4">
        <w:rPr>
          <w:rFonts w:ascii="Times New Roman" w:hAnsi="Times New Roman" w:cs="Times New Roman"/>
          <w:sz w:val="28"/>
          <w:szCs w:val="28"/>
        </w:rPr>
        <w:t>09</w:t>
      </w:r>
      <w:r w:rsidRPr="00E27B1D">
        <w:rPr>
          <w:rFonts w:ascii="Times New Roman" w:hAnsi="Times New Roman" w:cs="Times New Roman"/>
          <w:sz w:val="28"/>
          <w:szCs w:val="28"/>
        </w:rPr>
        <w:t>.</w:t>
      </w:r>
      <w:r w:rsidR="003416D4">
        <w:rPr>
          <w:rFonts w:ascii="Times New Roman" w:hAnsi="Times New Roman" w:cs="Times New Roman"/>
          <w:sz w:val="28"/>
          <w:szCs w:val="28"/>
        </w:rPr>
        <w:t>11</w:t>
      </w:r>
      <w:r w:rsidRPr="00E27B1D">
        <w:rPr>
          <w:rFonts w:ascii="Times New Roman" w:hAnsi="Times New Roman" w:cs="Times New Roman"/>
          <w:sz w:val="28"/>
          <w:szCs w:val="28"/>
        </w:rPr>
        <w:t>.20</w:t>
      </w:r>
      <w:r w:rsidR="007F3993">
        <w:rPr>
          <w:rFonts w:ascii="Times New Roman" w:hAnsi="Times New Roman" w:cs="Times New Roman"/>
          <w:sz w:val="28"/>
          <w:szCs w:val="28"/>
        </w:rPr>
        <w:t>2</w:t>
      </w:r>
      <w:r w:rsidR="00297788" w:rsidRPr="00EB733F">
        <w:rPr>
          <w:rFonts w:ascii="Times New Roman" w:hAnsi="Times New Roman" w:cs="Times New Roman"/>
          <w:sz w:val="28"/>
          <w:szCs w:val="28"/>
        </w:rPr>
        <w:t>2</w:t>
      </w:r>
      <w:r w:rsidRPr="00E27B1D">
        <w:rPr>
          <w:rFonts w:ascii="Times New Roman" w:hAnsi="Times New Roman" w:cs="Times New Roman"/>
          <w:sz w:val="28"/>
          <w:szCs w:val="28"/>
        </w:rPr>
        <w:t xml:space="preserve"> г. №</w:t>
      </w:r>
      <w:r w:rsidR="002E07D9">
        <w:rPr>
          <w:rFonts w:ascii="Times New Roman" w:hAnsi="Times New Roman" w:cs="Times New Roman"/>
          <w:sz w:val="28"/>
          <w:szCs w:val="28"/>
        </w:rPr>
        <w:t xml:space="preserve"> </w:t>
      </w:r>
      <w:r w:rsidR="003416D4">
        <w:rPr>
          <w:rFonts w:ascii="Times New Roman" w:hAnsi="Times New Roman" w:cs="Times New Roman"/>
          <w:sz w:val="28"/>
          <w:szCs w:val="28"/>
        </w:rPr>
        <w:t>808</w:t>
      </w:r>
      <w:bookmarkStart w:id="0" w:name="_GoBack"/>
      <w:bookmarkEnd w:id="0"/>
      <w:r w:rsidRPr="00E27B1D">
        <w:rPr>
          <w:rFonts w:ascii="Times New Roman" w:hAnsi="Times New Roman" w:cs="Times New Roman"/>
          <w:sz w:val="28"/>
          <w:szCs w:val="28"/>
        </w:rPr>
        <w:t>-р</w:t>
      </w:r>
    </w:p>
    <w:p w:rsidR="00FC1025" w:rsidRDefault="00FC1025" w:rsidP="00850E3E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48E" w:rsidRPr="00850E3E" w:rsidRDefault="0008648E" w:rsidP="00850E3E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025" w:rsidRDefault="00FC1025" w:rsidP="00DE511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0FD" w:rsidRDefault="00936B60" w:rsidP="00DE511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 xml:space="preserve">Инвестиционный паспорт </w:t>
      </w:r>
    </w:p>
    <w:p w:rsidR="001D7FE0" w:rsidRDefault="00936B60" w:rsidP="00DE511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621F2" w:rsidRPr="0011533F" w:rsidRDefault="008621F2" w:rsidP="00DE511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13" w:rsidRPr="0011533F">
        <w:rPr>
          <w:rFonts w:ascii="Times New Roman" w:hAnsi="Times New Roman" w:cs="Times New Roman"/>
          <w:b/>
          <w:sz w:val="28"/>
          <w:szCs w:val="28"/>
        </w:rPr>
        <w:t>Верхнеуфалейский</w:t>
      </w:r>
      <w:r w:rsidR="008A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413" w:rsidRPr="0011533F"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11533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D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48E" w:rsidRPr="00335F61" w:rsidRDefault="0008648E" w:rsidP="00025482">
      <w:pPr>
        <w:spacing w:before="240" w:after="24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85111" w:rsidRPr="0011533F" w:rsidRDefault="000576F0" w:rsidP="00025482">
      <w:pPr>
        <w:spacing w:before="240" w:after="24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B8B" w:rsidRPr="0011533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C0B55" w:rsidRPr="0011533F" w:rsidRDefault="002C0B55" w:rsidP="0002548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1.</w:t>
      </w:r>
      <w:r w:rsidR="008C5081"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/>
          <w:sz w:val="28"/>
          <w:szCs w:val="28"/>
        </w:rPr>
        <w:t>Географическое положение. Природные ресурсы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 xml:space="preserve">Верхнеуфалейский городской округ </w:t>
      </w:r>
      <w:r w:rsidR="0052693C">
        <w:rPr>
          <w:rFonts w:ascii="Times New Roman" w:hAnsi="Times New Roman" w:cs="Times New Roman"/>
          <w:bCs/>
          <w:sz w:val="28"/>
          <w:szCs w:val="28"/>
        </w:rPr>
        <w:t>о</w:t>
      </w:r>
      <w:r w:rsidRPr="0011533F">
        <w:rPr>
          <w:rFonts w:ascii="Times New Roman" w:hAnsi="Times New Roman" w:cs="Times New Roman"/>
          <w:bCs/>
          <w:sz w:val="28"/>
          <w:szCs w:val="28"/>
        </w:rPr>
        <w:t>снован в 1761 году как поселок при чугуноплавильном и железоделательном заводе на реке Уфалей</w:t>
      </w:r>
      <w:r w:rsidR="00A40A09" w:rsidRPr="00A40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Cs/>
          <w:sz w:val="28"/>
          <w:szCs w:val="28"/>
        </w:rPr>
        <w:t>(правый приток реки Уфы) крупным заводовладельцем Иваном М</w:t>
      </w:r>
      <w:r w:rsidR="00A40A09">
        <w:rPr>
          <w:rFonts w:ascii="Times New Roman" w:hAnsi="Times New Roman" w:cs="Times New Roman"/>
          <w:bCs/>
          <w:sz w:val="28"/>
          <w:szCs w:val="28"/>
        </w:rPr>
        <w:t>о</w:t>
      </w:r>
      <w:r w:rsidRPr="0011533F">
        <w:rPr>
          <w:rFonts w:ascii="Times New Roman" w:hAnsi="Times New Roman" w:cs="Times New Roman"/>
          <w:bCs/>
          <w:sz w:val="28"/>
          <w:szCs w:val="28"/>
        </w:rPr>
        <w:t>соловым и занимает выгодное территориальное положени</w:t>
      </w:r>
      <w:r w:rsidR="00A40A09">
        <w:rPr>
          <w:rFonts w:ascii="Times New Roman" w:hAnsi="Times New Roman" w:cs="Times New Roman"/>
          <w:bCs/>
          <w:sz w:val="28"/>
          <w:szCs w:val="28"/>
        </w:rPr>
        <w:t>е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Расположен в южной части восточного склона Среднего Урала, в 178 км от города Челябинска на севере Челябинской области, на границе со Свердловской областью. Является железнодорожной станцией на ветке Челябинск-</w:t>
      </w:r>
      <w:r w:rsidR="0052693C">
        <w:rPr>
          <w:rFonts w:ascii="Times New Roman" w:hAnsi="Times New Roman" w:cs="Times New Roman"/>
          <w:bCs/>
          <w:sz w:val="28"/>
          <w:szCs w:val="28"/>
        </w:rPr>
        <w:t>Екатеринбург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. Городом районного подчинения Челябинской области Верхний Уфалей стал в 1941 году, с февраля 1944 года – городом областного подчинения. 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 xml:space="preserve">Самым значительным событием 30-х годов прошлого века было строительство никелевого завода – первенца никелевой промышленности СССР. Мировую известность Верхний Уфалей получил благодаря своей продукции- не только никелю, но и кобальту, впервые в мире полученному в производственных </w:t>
      </w:r>
      <w:r w:rsidR="00901582" w:rsidRPr="0011533F">
        <w:rPr>
          <w:rFonts w:ascii="Times New Roman" w:hAnsi="Times New Roman" w:cs="Times New Roman"/>
          <w:bCs/>
          <w:sz w:val="28"/>
          <w:szCs w:val="28"/>
        </w:rPr>
        <w:t>масштабах на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Уфалейском никелевом заводе 1 мая 1937 года, серому мрамору (он использовался при строительстве московского метро, при реконструкции Петродворца). Во время Великой Отечественной войны в Верхнем Уфалее работали эвакуированные из Саратова и Липецка номерные заводы, на базе которых позднее вырос завод «Уралэлемент</w:t>
      </w:r>
      <w:r w:rsidR="00A40A09">
        <w:rPr>
          <w:rFonts w:ascii="Times New Roman" w:hAnsi="Times New Roman" w:cs="Times New Roman"/>
          <w:bCs/>
          <w:sz w:val="28"/>
          <w:szCs w:val="28"/>
        </w:rPr>
        <w:t>»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, киевский «Экономайзер» слился после войны с металлургическим заводом – ООО «УЗММ». 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Рельеф городского округа в основном занят Уральскими горами, склоны которых нередко сложены карст</w:t>
      </w:r>
      <w:r w:rsidR="00A40A09">
        <w:rPr>
          <w:rFonts w:ascii="Times New Roman" w:hAnsi="Times New Roman" w:cs="Times New Roman"/>
          <w:bCs/>
          <w:sz w:val="28"/>
          <w:szCs w:val="28"/>
        </w:rPr>
        <w:t>овыми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413" w:rsidRPr="0011533F">
        <w:rPr>
          <w:rFonts w:ascii="Times New Roman" w:hAnsi="Times New Roman" w:cs="Times New Roman"/>
          <w:bCs/>
          <w:sz w:val="28"/>
          <w:szCs w:val="28"/>
        </w:rPr>
        <w:t>породами (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известняками, доломитами, мраморами), способными при определенных условиях растворяться. 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 xml:space="preserve">Городской округ недостаточно обеспечен водой. Основным источником хозяйственного питьевого водоснабжения являются реки, но они текут своими верховьями, поэтому они небольших размеров и очень маловодны. Недостаточно развитая речная сеть делает водохозяйственный баланс городского округа напряженным. Кроме того, территория городского округа богата озерами. </w:t>
      </w:r>
      <w:r w:rsidRPr="0011533F">
        <w:rPr>
          <w:rFonts w:ascii="Times New Roman" w:hAnsi="Times New Roman" w:cs="Times New Roman"/>
          <w:bCs/>
          <w:sz w:val="28"/>
          <w:szCs w:val="28"/>
        </w:rPr>
        <w:lastRenderedPageBreak/>
        <w:t>Растительный и животный мир представлен горнолесной природной зоной.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Верхнеуфалейский городской округ находится в зоне экономического влияния (транспортные, торговые, производственные, образовательные связи) крупнейших городов Урала, что предопределяет благоприятные возможности для его развития. Через город проходит железная дорога с железнодорожной станцией, имеется хорошее транспортное сообщение с Екатеринбургом и Челябинском. Благодаря хорошей автодорожной сети, город находится в центре большого потребитель</w:t>
      </w:r>
      <w:r w:rsidRPr="0011533F">
        <w:rPr>
          <w:rFonts w:ascii="Times New Roman" w:hAnsi="Times New Roman" w:cs="Times New Roman"/>
          <w:bCs/>
          <w:sz w:val="28"/>
          <w:szCs w:val="28"/>
        </w:rPr>
        <w:softHyphen/>
        <w:t>ского рынка.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Общая площадь земельного фонда в административных границах городского округа составляет 161</w:t>
      </w:r>
      <w:r w:rsidR="00834710">
        <w:rPr>
          <w:rFonts w:ascii="Times New Roman" w:hAnsi="Times New Roman" w:cs="Times New Roman"/>
          <w:bCs/>
          <w:sz w:val="28"/>
          <w:szCs w:val="28"/>
        </w:rPr>
        <w:t>,</w:t>
      </w:r>
      <w:r w:rsidRPr="0011533F">
        <w:rPr>
          <w:rFonts w:ascii="Times New Roman" w:hAnsi="Times New Roman" w:cs="Times New Roman"/>
          <w:bCs/>
          <w:sz w:val="28"/>
          <w:szCs w:val="28"/>
        </w:rPr>
        <w:t>3</w:t>
      </w:r>
      <w:r w:rsidR="00834710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га. Основная часть земель городского округа </w:t>
      </w:r>
      <w:r w:rsidR="00834710">
        <w:rPr>
          <w:rFonts w:ascii="Times New Roman" w:hAnsi="Times New Roman" w:cs="Times New Roman"/>
          <w:bCs/>
          <w:sz w:val="28"/>
          <w:szCs w:val="28"/>
        </w:rPr>
        <w:t>–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160</w:t>
      </w:r>
      <w:r w:rsidR="00834710">
        <w:rPr>
          <w:rFonts w:ascii="Times New Roman" w:hAnsi="Times New Roman" w:cs="Times New Roman"/>
          <w:bCs/>
          <w:sz w:val="28"/>
          <w:szCs w:val="28"/>
        </w:rPr>
        <w:t>,4 тыс.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га</w:t>
      </w:r>
      <w:r w:rsidR="00834710">
        <w:rPr>
          <w:rFonts w:ascii="Times New Roman" w:hAnsi="Times New Roman" w:cs="Times New Roman"/>
          <w:bCs/>
          <w:sz w:val="28"/>
          <w:szCs w:val="28"/>
        </w:rPr>
        <w:t>.,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582" w:rsidRPr="0011533F">
        <w:rPr>
          <w:rFonts w:ascii="Times New Roman" w:hAnsi="Times New Roman" w:cs="Times New Roman"/>
          <w:bCs/>
          <w:sz w:val="28"/>
          <w:szCs w:val="28"/>
        </w:rPr>
        <w:t>или 99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,4 % всей территории находится в государственной и муниципальной собственности. Площадь земель, которая находится в собственности граждан, составляет 662 га. В собственности юридических лиц находится 278 га. </w:t>
      </w:r>
    </w:p>
    <w:p w:rsidR="00BF6430" w:rsidRPr="0011533F" w:rsidRDefault="00BF6430" w:rsidP="001D7FE0">
      <w:pPr>
        <w:shd w:val="clear" w:color="auto" w:fill="FFFFFF"/>
        <w:spacing w:line="276" w:lineRule="auto"/>
        <w:ind w:left="5"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В недрах территории городского округа расположены богатейшие месторождения полезных ископаемых. Наиболее важное значение имеют</w:t>
      </w:r>
      <w:r w:rsidR="00A40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месторождения железняков, хромовой руды. Богатые запасы минерально-сырьевых ресурсов являются основой успешной работы добывающих (горнорудных) и металлургических предприятий, а также производства строительных материалов, главным образом щебня. Добывается мрамор, кварц, торф, известняк, демантоиды. </w:t>
      </w:r>
    </w:p>
    <w:p w:rsidR="00BF6430" w:rsidRPr="0011533F" w:rsidRDefault="00BF6430" w:rsidP="001D7FE0">
      <w:pPr>
        <w:shd w:val="clear" w:color="auto" w:fill="FFFFFF"/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Территория городского округа богата хвойными и лиственными лесами, что создает возможности для развития деревообрабатывающих производств. Разнообразен животный мир, в водоемах водится немало видов рыбы, что создает благоприятные условия для охоты и рыболовства. К ним относятся: памятник природы озеро Иткуль, памятник природы гора Большой камень, памятник природы гора Красный Камень, памятник природы Ново-Черемшанский карьер, памятник природы озеро Аракуль, памятник природы Аракульский Шихан.</w:t>
      </w:r>
    </w:p>
    <w:p w:rsidR="00BF6430" w:rsidRPr="0011533F" w:rsidRDefault="00BF6430" w:rsidP="001D7FE0">
      <w:pPr>
        <w:shd w:val="clear" w:color="auto" w:fill="FFFFFF"/>
        <w:spacing w:line="276" w:lineRule="auto"/>
        <w:ind w:left="10"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Природные ресурсы являются важным источником конкурентных преимуществ. В то же время, потенциал некоторых видов ресурсов используется в недостаточной степени, в частности, имеются благоприятные возможности для развития производств на базе:</w:t>
      </w:r>
    </w:p>
    <w:p w:rsidR="00BF6430" w:rsidRPr="0011533F" w:rsidRDefault="00BF6430" w:rsidP="006B678E">
      <w:pPr>
        <w:shd w:val="clear" w:color="auto" w:fill="FFFFFF"/>
        <w:tabs>
          <w:tab w:val="left" w:pos="0"/>
        </w:tabs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-сырья для производства строительных материалов (строительство и ремонт дорог, иных инженерных транспортных сооружений, жилья);</w:t>
      </w:r>
    </w:p>
    <w:p w:rsidR="0011533F" w:rsidRDefault="00BF6430" w:rsidP="006B678E">
      <w:pPr>
        <w:shd w:val="clear" w:color="auto" w:fill="FFFFFF"/>
        <w:tabs>
          <w:tab w:val="left" w:pos="0"/>
        </w:tabs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-лесных ресурсов (строительство жилья, рост</w:t>
      </w:r>
      <w:r w:rsidR="007B788C">
        <w:rPr>
          <w:rFonts w:ascii="Times New Roman" w:hAnsi="Times New Roman" w:cs="Times New Roman"/>
          <w:bCs/>
          <w:sz w:val="28"/>
          <w:szCs w:val="28"/>
        </w:rPr>
        <w:t>а</w:t>
      </w:r>
      <w:r w:rsidRPr="0011533F">
        <w:rPr>
          <w:rFonts w:ascii="Times New Roman" w:hAnsi="Times New Roman" w:cs="Times New Roman"/>
          <w:bCs/>
          <w:sz w:val="28"/>
          <w:szCs w:val="28"/>
        </w:rPr>
        <w:t xml:space="preserve"> спроса на столярные изделия, мебель и т.п.);</w:t>
      </w:r>
    </w:p>
    <w:p w:rsidR="00BF6430" w:rsidRPr="0011533F" w:rsidRDefault="00BF6430" w:rsidP="006B678E">
      <w:pPr>
        <w:shd w:val="clear" w:color="auto" w:fill="FFFFFF"/>
        <w:tabs>
          <w:tab w:val="left" w:pos="0"/>
        </w:tabs>
        <w:spacing w:line="276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-ресурсов АПК (расширение рынков сбыта продукции);</w:t>
      </w:r>
    </w:p>
    <w:p w:rsidR="00BF6430" w:rsidRPr="0011533F" w:rsidRDefault="00BF6430" w:rsidP="006B678E">
      <w:pPr>
        <w:shd w:val="clear" w:color="auto" w:fill="FFFFFF"/>
        <w:tabs>
          <w:tab w:val="left" w:pos="0"/>
        </w:tabs>
        <w:spacing w:line="276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11533F">
        <w:rPr>
          <w:rFonts w:ascii="Times New Roman" w:hAnsi="Times New Roman" w:cs="Times New Roman"/>
          <w:bCs/>
          <w:sz w:val="28"/>
          <w:szCs w:val="28"/>
        </w:rPr>
        <w:t>- использования ресурсов природных комплексов (развитие туризма и санаторно-курортного хозяйства).</w:t>
      </w:r>
    </w:p>
    <w:p w:rsidR="00025482" w:rsidRDefault="00025482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0B55" w:rsidRDefault="001A2B8B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F3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C0B55" w:rsidRPr="00F61F3B">
        <w:rPr>
          <w:rFonts w:ascii="Times New Roman" w:hAnsi="Times New Roman" w:cs="Times New Roman"/>
          <w:b/>
          <w:sz w:val="28"/>
          <w:szCs w:val="28"/>
        </w:rPr>
        <w:t>.</w:t>
      </w:r>
      <w:r w:rsidR="002C0B55" w:rsidRPr="0011533F">
        <w:rPr>
          <w:rFonts w:ascii="Times New Roman" w:hAnsi="Times New Roman" w:cs="Times New Roman"/>
          <w:b/>
          <w:sz w:val="28"/>
          <w:szCs w:val="28"/>
        </w:rPr>
        <w:t xml:space="preserve"> Демография и трудовые ресурсы</w:t>
      </w:r>
    </w:p>
    <w:p w:rsidR="006B678E" w:rsidRPr="00025482" w:rsidRDefault="006B678E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113"/>
        <w:gridCol w:w="1087"/>
        <w:gridCol w:w="1165"/>
      </w:tblGrid>
      <w:tr w:rsidR="00843502" w:rsidRPr="0011533F">
        <w:trPr>
          <w:jc w:val="center"/>
        </w:trPr>
        <w:tc>
          <w:tcPr>
            <w:tcW w:w="648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13" w:type="dxa"/>
          </w:tcPr>
          <w:p w:rsidR="00843502" w:rsidRPr="0052693C" w:rsidRDefault="00843502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7" w:type="dxa"/>
          </w:tcPr>
          <w:p w:rsidR="00843502" w:rsidRPr="0052693C" w:rsidRDefault="00843502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5" w:type="dxa"/>
          </w:tcPr>
          <w:p w:rsidR="00843502" w:rsidRPr="0052693C" w:rsidRDefault="00843502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059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3502" w:rsidRPr="0011533F">
        <w:trPr>
          <w:jc w:val="center"/>
        </w:trPr>
        <w:tc>
          <w:tcPr>
            <w:tcW w:w="648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00" w:type="dxa"/>
          </w:tcPr>
          <w:p w:rsidR="00843502" w:rsidRPr="0011533F" w:rsidRDefault="00843502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113" w:type="dxa"/>
          </w:tcPr>
          <w:p w:rsidR="00843502" w:rsidRPr="00297788" w:rsidRDefault="00843502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6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7" w:type="dxa"/>
          </w:tcPr>
          <w:p w:rsidR="00843502" w:rsidRPr="00297788" w:rsidRDefault="00843502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2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65" w:type="dxa"/>
          </w:tcPr>
          <w:p w:rsidR="00843502" w:rsidRPr="003D14AE" w:rsidRDefault="00297788" w:rsidP="004418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843502" w:rsidRPr="0011533F">
        <w:trPr>
          <w:jc w:val="center"/>
        </w:trPr>
        <w:tc>
          <w:tcPr>
            <w:tcW w:w="648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00" w:type="dxa"/>
          </w:tcPr>
          <w:p w:rsidR="00843502" w:rsidRPr="0011533F" w:rsidRDefault="00843502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</w:t>
            </w:r>
          </w:p>
          <w:p w:rsidR="00843502" w:rsidRPr="0011533F" w:rsidRDefault="00843502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13" w:type="dxa"/>
          </w:tcPr>
          <w:p w:rsidR="00843502" w:rsidRPr="00297788" w:rsidRDefault="00297788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43502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7" w:type="dxa"/>
          </w:tcPr>
          <w:p w:rsidR="00843502" w:rsidRPr="0011533F" w:rsidRDefault="003210ED" w:rsidP="006B3B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65" w:type="dxa"/>
          </w:tcPr>
          <w:p w:rsidR="00843502" w:rsidRPr="00A83191" w:rsidRDefault="003210ED" w:rsidP="001872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843502" w:rsidRPr="0011533F">
        <w:trPr>
          <w:jc w:val="center"/>
        </w:trPr>
        <w:tc>
          <w:tcPr>
            <w:tcW w:w="648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00" w:type="dxa"/>
          </w:tcPr>
          <w:p w:rsidR="00843502" w:rsidRPr="0011533F" w:rsidRDefault="00843502" w:rsidP="00D231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</w:t>
            </w:r>
            <w:r w:rsidRPr="001153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совместителей),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3" w:type="dxa"/>
          </w:tcPr>
          <w:p w:rsidR="00843502" w:rsidRPr="00297788" w:rsidRDefault="00D1640B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502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7" w:type="dxa"/>
          </w:tcPr>
          <w:p w:rsidR="00843502" w:rsidRPr="00297788" w:rsidRDefault="00297788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43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65" w:type="dxa"/>
          </w:tcPr>
          <w:p w:rsidR="00843502" w:rsidRPr="00664350" w:rsidRDefault="00967912" w:rsidP="009679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1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502" w:rsidRPr="0011533F">
        <w:trPr>
          <w:jc w:val="center"/>
        </w:trPr>
        <w:tc>
          <w:tcPr>
            <w:tcW w:w="648" w:type="dxa"/>
          </w:tcPr>
          <w:p w:rsidR="00843502" w:rsidRPr="0011533F" w:rsidRDefault="00843502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00" w:type="dxa"/>
          </w:tcPr>
          <w:p w:rsidR="00843502" w:rsidRPr="0011533F" w:rsidRDefault="00843502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113" w:type="dxa"/>
          </w:tcPr>
          <w:p w:rsidR="00843502" w:rsidRPr="00297788" w:rsidRDefault="00D1640B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87" w:type="dxa"/>
          </w:tcPr>
          <w:p w:rsidR="00843502" w:rsidRPr="00297788" w:rsidRDefault="00297788" w:rsidP="002977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43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5" w:type="dxa"/>
          </w:tcPr>
          <w:p w:rsidR="00843502" w:rsidRPr="008A1413" w:rsidRDefault="003210ED" w:rsidP="004418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8E5BFE" w:rsidRPr="00025482" w:rsidRDefault="008E5BFE" w:rsidP="00DC0BAF">
      <w:pPr>
        <w:rPr>
          <w:rFonts w:ascii="Times New Roman" w:hAnsi="Times New Roman" w:cs="Times New Roman"/>
          <w:sz w:val="16"/>
          <w:szCs w:val="16"/>
        </w:rPr>
      </w:pPr>
    </w:p>
    <w:p w:rsidR="00DC0BAF" w:rsidRPr="00D45EBA" w:rsidRDefault="008617A1" w:rsidP="00425F0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533F">
        <w:rPr>
          <w:rFonts w:ascii="Times New Roman" w:hAnsi="Times New Roman" w:cs="Times New Roman"/>
          <w:sz w:val="28"/>
          <w:szCs w:val="28"/>
        </w:rPr>
        <w:t>общее количество населенных пунктов</w:t>
      </w:r>
      <w:r w:rsidR="00D45EBA">
        <w:rPr>
          <w:rFonts w:ascii="Times New Roman" w:hAnsi="Times New Roman" w:cs="Times New Roman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>-</w:t>
      </w:r>
      <w:r w:rsidR="00D45EBA">
        <w:rPr>
          <w:rFonts w:ascii="Times New Roman" w:hAnsi="Times New Roman" w:cs="Times New Roman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>15, численность населения наиболее крупных населенных пунктов</w:t>
      </w:r>
      <w:r w:rsidR="00B252D1" w:rsidRPr="0011533F">
        <w:rPr>
          <w:rFonts w:ascii="Times New Roman" w:hAnsi="Times New Roman" w:cs="Times New Roman"/>
          <w:sz w:val="28"/>
          <w:szCs w:val="28"/>
        </w:rPr>
        <w:t>: г. Верхний Уфалей</w:t>
      </w:r>
      <w:r w:rsidR="00D45EBA">
        <w:rPr>
          <w:rFonts w:ascii="Times New Roman" w:hAnsi="Times New Roman" w:cs="Times New Roman"/>
          <w:sz w:val="28"/>
          <w:szCs w:val="28"/>
        </w:rPr>
        <w:t xml:space="preserve"> </w:t>
      </w:r>
      <w:r w:rsidR="00B252D1" w:rsidRPr="005059C5">
        <w:rPr>
          <w:rFonts w:ascii="Times New Roman" w:hAnsi="Times New Roman" w:cs="Times New Roman"/>
          <w:sz w:val="28"/>
          <w:szCs w:val="28"/>
        </w:rPr>
        <w:t>-</w:t>
      </w:r>
      <w:r w:rsidR="00D45EBA" w:rsidRPr="005059C5">
        <w:rPr>
          <w:rFonts w:ascii="Times New Roman" w:hAnsi="Times New Roman" w:cs="Times New Roman"/>
          <w:sz w:val="28"/>
          <w:szCs w:val="28"/>
        </w:rPr>
        <w:t xml:space="preserve"> </w:t>
      </w:r>
      <w:r w:rsidR="00B252D1" w:rsidRPr="005059C5">
        <w:rPr>
          <w:rFonts w:ascii="Times New Roman" w:hAnsi="Times New Roman" w:cs="Times New Roman"/>
          <w:sz w:val="28"/>
          <w:szCs w:val="28"/>
        </w:rPr>
        <w:t>2</w:t>
      </w:r>
      <w:r w:rsidR="005059C5" w:rsidRPr="005059C5">
        <w:rPr>
          <w:rFonts w:ascii="Times New Roman" w:hAnsi="Times New Roman" w:cs="Times New Roman"/>
          <w:sz w:val="28"/>
          <w:szCs w:val="28"/>
        </w:rPr>
        <w:t>6</w:t>
      </w:r>
      <w:r w:rsidR="00B252D1" w:rsidRPr="005059C5">
        <w:rPr>
          <w:rFonts w:ascii="Times New Roman" w:hAnsi="Times New Roman" w:cs="Times New Roman"/>
          <w:sz w:val="28"/>
          <w:szCs w:val="28"/>
        </w:rPr>
        <w:t>,</w:t>
      </w:r>
      <w:r w:rsidR="00E1709B">
        <w:rPr>
          <w:rFonts w:ascii="Times New Roman" w:hAnsi="Times New Roman" w:cs="Times New Roman"/>
          <w:sz w:val="28"/>
          <w:szCs w:val="28"/>
        </w:rPr>
        <w:t>6</w:t>
      </w: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  <w:r w:rsidR="00B252D1" w:rsidRPr="0011533F">
        <w:rPr>
          <w:rFonts w:ascii="Times New Roman" w:hAnsi="Times New Roman" w:cs="Times New Roman"/>
          <w:sz w:val="28"/>
          <w:szCs w:val="28"/>
        </w:rPr>
        <w:t>тыс. чел., п</w:t>
      </w:r>
      <w:r w:rsidR="00D23141">
        <w:rPr>
          <w:rFonts w:ascii="Times New Roman" w:hAnsi="Times New Roman" w:cs="Times New Roman"/>
          <w:sz w:val="28"/>
          <w:szCs w:val="28"/>
        </w:rPr>
        <w:t>ос</w:t>
      </w:r>
      <w:r w:rsidR="00B252D1" w:rsidRPr="0011533F">
        <w:rPr>
          <w:rFonts w:ascii="Times New Roman" w:hAnsi="Times New Roman" w:cs="Times New Roman"/>
          <w:sz w:val="28"/>
          <w:szCs w:val="28"/>
        </w:rPr>
        <w:t>. Нижний Уфалей</w:t>
      </w:r>
      <w:r w:rsidR="00B252D1" w:rsidRPr="00D45EBA">
        <w:rPr>
          <w:rFonts w:ascii="Times New Roman" w:hAnsi="Times New Roman" w:cs="Times New Roman"/>
          <w:sz w:val="28"/>
          <w:szCs w:val="28"/>
        </w:rPr>
        <w:t xml:space="preserve">- </w:t>
      </w:r>
      <w:r w:rsidR="005059C5" w:rsidRPr="005059C5">
        <w:rPr>
          <w:rFonts w:ascii="Times New Roman" w:hAnsi="Times New Roman" w:cs="Times New Roman"/>
          <w:sz w:val="28"/>
          <w:szCs w:val="28"/>
        </w:rPr>
        <w:t>1</w:t>
      </w:r>
      <w:r w:rsidR="00B252D1" w:rsidRPr="005059C5">
        <w:rPr>
          <w:rFonts w:ascii="Times New Roman" w:hAnsi="Times New Roman" w:cs="Times New Roman"/>
          <w:sz w:val="28"/>
          <w:szCs w:val="28"/>
        </w:rPr>
        <w:t>,</w:t>
      </w:r>
      <w:r w:rsidR="00E1709B">
        <w:rPr>
          <w:rFonts w:ascii="Times New Roman" w:hAnsi="Times New Roman" w:cs="Times New Roman"/>
          <w:sz w:val="28"/>
          <w:szCs w:val="28"/>
        </w:rPr>
        <w:t>4</w:t>
      </w:r>
      <w:r w:rsidR="00B252D1" w:rsidRPr="0011533F">
        <w:rPr>
          <w:rFonts w:ascii="Times New Roman" w:hAnsi="Times New Roman" w:cs="Times New Roman"/>
          <w:sz w:val="28"/>
          <w:szCs w:val="28"/>
        </w:rPr>
        <w:t xml:space="preserve"> тыс.</w:t>
      </w:r>
      <w:r w:rsidR="00D23141">
        <w:rPr>
          <w:rFonts w:ascii="Times New Roman" w:hAnsi="Times New Roman" w:cs="Times New Roman"/>
          <w:sz w:val="28"/>
          <w:szCs w:val="28"/>
        </w:rPr>
        <w:t xml:space="preserve"> </w:t>
      </w:r>
      <w:r w:rsidR="00B252D1" w:rsidRPr="0011533F">
        <w:rPr>
          <w:rFonts w:ascii="Times New Roman" w:hAnsi="Times New Roman" w:cs="Times New Roman"/>
          <w:sz w:val="28"/>
          <w:szCs w:val="28"/>
        </w:rPr>
        <w:t>чел.</w:t>
      </w:r>
    </w:p>
    <w:p w:rsidR="0031757A" w:rsidRPr="00025482" w:rsidRDefault="0031757A" w:rsidP="00425F05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D23141" w:rsidRDefault="00D23141" w:rsidP="00425F05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1533F">
        <w:rPr>
          <w:rFonts w:ascii="Times New Roman" w:hAnsi="Times New Roman" w:cs="Times New Roman"/>
          <w:sz w:val="28"/>
          <w:szCs w:val="28"/>
        </w:rPr>
        <w:t>- возрастная структура населения</w:t>
      </w:r>
    </w:p>
    <w:p w:rsidR="0031757A" w:rsidRPr="00025482" w:rsidRDefault="0031757A" w:rsidP="00D23141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287"/>
      </w:tblGrid>
      <w:tr w:rsidR="00D23141" w:rsidRPr="00D23141" w:rsidTr="00D23141">
        <w:tc>
          <w:tcPr>
            <w:tcW w:w="5068" w:type="dxa"/>
          </w:tcPr>
          <w:p w:rsidR="00D23141" w:rsidRPr="00D23141" w:rsidRDefault="00D23141" w:rsidP="00D231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D23141" w:rsidRPr="00A05E4C" w:rsidRDefault="005C5E62" w:rsidP="0066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31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3141" w:rsidRPr="00A83191">
              <w:rPr>
                <w:rFonts w:ascii="Times New Roman" w:hAnsi="Times New Roman" w:cs="Times New Roman"/>
                <w:sz w:val="28"/>
                <w:szCs w:val="28"/>
              </w:rPr>
              <w:t>а 01.01.20</w:t>
            </w:r>
            <w:r w:rsidR="00A87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141" w:rsidRPr="00A83191">
              <w:rPr>
                <w:rFonts w:ascii="Times New Roman" w:hAnsi="Times New Roman" w:cs="Times New Roman"/>
                <w:sz w:val="28"/>
                <w:szCs w:val="28"/>
              </w:rPr>
              <w:t xml:space="preserve"> г. (тыс. чел.)</w:t>
            </w:r>
          </w:p>
        </w:tc>
      </w:tr>
      <w:tr w:rsidR="00D23141" w:rsidRPr="00D23141" w:rsidTr="00D23141">
        <w:tc>
          <w:tcPr>
            <w:tcW w:w="5068" w:type="dxa"/>
          </w:tcPr>
          <w:p w:rsidR="00D23141" w:rsidRPr="00D23141" w:rsidRDefault="00D23141" w:rsidP="00D231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1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4287" w:type="dxa"/>
          </w:tcPr>
          <w:p w:rsidR="00D23141" w:rsidRPr="006B3B88" w:rsidRDefault="00D23141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8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141" w:rsidRPr="00D23141" w:rsidTr="00D23141">
        <w:tc>
          <w:tcPr>
            <w:tcW w:w="5068" w:type="dxa"/>
          </w:tcPr>
          <w:p w:rsidR="00D23141" w:rsidRPr="00D23141" w:rsidRDefault="00D23141" w:rsidP="00D231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1">
              <w:rPr>
                <w:rFonts w:ascii="Times New Roman" w:hAnsi="Times New Roman" w:cs="Times New Roman"/>
                <w:sz w:val="28"/>
                <w:szCs w:val="28"/>
              </w:rPr>
              <w:t>Трудоспособный возраст</w:t>
            </w:r>
          </w:p>
        </w:tc>
        <w:tc>
          <w:tcPr>
            <w:tcW w:w="4287" w:type="dxa"/>
          </w:tcPr>
          <w:p w:rsidR="00D23141" w:rsidRPr="006B3B88" w:rsidRDefault="00D23141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3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141" w:rsidRPr="00D23141" w:rsidTr="00D23141">
        <w:tc>
          <w:tcPr>
            <w:tcW w:w="5068" w:type="dxa"/>
          </w:tcPr>
          <w:p w:rsidR="00D23141" w:rsidRPr="00D23141" w:rsidRDefault="00D23141" w:rsidP="00D231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141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4287" w:type="dxa"/>
          </w:tcPr>
          <w:p w:rsidR="00D23141" w:rsidRPr="006B3B88" w:rsidRDefault="008100B4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693C" w:rsidRPr="00025482" w:rsidRDefault="0052693C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C0B55" w:rsidRDefault="00AD16B6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3</w:t>
      </w:r>
      <w:r w:rsidR="00B8539F" w:rsidRPr="0011533F"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6B678E" w:rsidRPr="00025482" w:rsidRDefault="006B678E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113"/>
        <w:gridCol w:w="1087"/>
        <w:gridCol w:w="1216"/>
      </w:tblGrid>
      <w:tr w:rsidR="00276691" w:rsidRPr="0011533F" w:rsidTr="0052693C">
        <w:trPr>
          <w:jc w:val="center"/>
        </w:trPr>
        <w:tc>
          <w:tcPr>
            <w:tcW w:w="648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13" w:type="dxa"/>
          </w:tcPr>
          <w:p w:rsidR="00276691" w:rsidRPr="0052693C" w:rsidRDefault="00276691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7" w:type="dxa"/>
          </w:tcPr>
          <w:p w:rsidR="00276691" w:rsidRPr="0052693C" w:rsidRDefault="00276691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16" w:type="dxa"/>
          </w:tcPr>
          <w:p w:rsidR="00276691" w:rsidRPr="000A02F4" w:rsidRDefault="00276691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23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3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0B55" w:rsidRPr="0011533F" w:rsidTr="0052693C">
        <w:trPr>
          <w:jc w:val="center"/>
        </w:trPr>
        <w:tc>
          <w:tcPr>
            <w:tcW w:w="648" w:type="dxa"/>
          </w:tcPr>
          <w:p w:rsidR="002C0B55" w:rsidRPr="0011533F" w:rsidRDefault="00C46F6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0B55" w:rsidRPr="00115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560145" w:rsidRPr="0011533F" w:rsidRDefault="002C0B55" w:rsidP="002001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(по крупным и средним предприятиям), рублей</w:t>
            </w:r>
          </w:p>
        </w:tc>
        <w:tc>
          <w:tcPr>
            <w:tcW w:w="1113" w:type="dxa"/>
          </w:tcPr>
          <w:p w:rsidR="002C0B55" w:rsidRPr="001E6292" w:rsidRDefault="008100B4" w:rsidP="006A46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26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0145" w:rsidRPr="0011533F" w:rsidRDefault="00560145" w:rsidP="008873C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0145" w:rsidRPr="00A4409F" w:rsidRDefault="00A4409F" w:rsidP="006A46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560145" w:rsidRPr="0011533F" w:rsidRDefault="00560145" w:rsidP="002001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433EA8" w:rsidRPr="002A0094" w:rsidRDefault="00CF6DFC" w:rsidP="00025A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123">
              <w:rPr>
                <w:rFonts w:ascii="Times New Roman" w:hAnsi="Times New Roman" w:cs="Times New Roman"/>
                <w:sz w:val="28"/>
                <w:szCs w:val="28"/>
              </w:rPr>
              <w:t>5967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1B1" w:rsidRDefault="00BE51B1" w:rsidP="00BE51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B1" w:rsidRPr="0011533F" w:rsidRDefault="00BE51B1" w:rsidP="00BE51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55" w:rsidRPr="0011533F" w:rsidTr="0052693C">
        <w:trPr>
          <w:jc w:val="center"/>
        </w:trPr>
        <w:tc>
          <w:tcPr>
            <w:tcW w:w="648" w:type="dxa"/>
          </w:tcPr>
          <w:p w:rsidR="002C0B55" w:rsidRPr="0011533F" w:rsidRDefault="00C46F6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0B55" w:rsidRPr="001153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2C0B55" w:rsidRPr="0011533F" w:rsidRDefault="002C0B55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113" w:type="dxa"/>
          </w:tcPr>
          <w:p w:rsidR="006333C0" w:rsidRPr="001E6292" w:rsidRDefault="0052693C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3C0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6333C0" w:rsidRPr="001E6292" w:rsidRDefault="001E6292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3C0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33EA8" w:rsidRPr="00904D7D" w:rsidRDefault="00CF6DFC" w:rsidP="00EF1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EF1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C0B55" w:rsidRPr="0011533F" w:rsidTr="0052693C">
        <w:trPr>
          <w:jc w:val="center"/>
        </w:trPr>
        <w:tc>
          <w:tcPr>
            <w:tcW w:w="648" w:type="dxa"/>
          </w:tcPr>
          <w:p w:rsidR="002C0B55" w:rsidRPr="0011533F" w:rsidRDefault="00C46F6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169F" w:rsidRPr="00115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55" w:rsidRPr="0011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2C0B55" w:rsidRPr="0011533F" w:rsidRDefault="002C0B55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 (кв. м на конец года)</w:t>
            </w:r>
          </w:p>
        </w:tc>
        <w:tc>
          <w:tcPr>
            <w:tcW w:w="1113" w:type="dxa"/>
          </w:tcPr>
          <w:p w:rsidR="002C0B55" w:rsidRPr="0011533F" w:rsidRDefault="00B0002C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0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:rsidR="002C0B55" w:rsidRPr="001E6292" w:rsidRDefault="006A4627" w:rsidP="008100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2C0B55" w:rsidRPr="0011533F" w:rsidRDefault="00EF1123" w:rsidP="00433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29,76</w:t>
            </w:r>
          </w:p>
        </w:tc>
      </w:tr>
    </w:tbl>
    <w:p w:rsidR="0031757A" w:rsidRPr="00025482" w:rsidRDefault="0031757A" w:rsidP="00DC0BAF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AD16B6" w:rsidRDefault="00AD16B6" w:rsidP="00425F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благоустройство жилищного фонда.</w:t>
      </w:r>
    </w:p>
    <w:p w:rsidR="00DE3814" w:rsidRPr="00025482" w:rsidRDefault="00DE3814" w:rsidP="00DC0BA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606"/>
        <w:gridCol w:w="1463"/>
        <w:gridCol w:w="1499"/>
      </w:tblGrid>
      <w:tr w:rsidR="00203DC9" w:rsidRPr="00C675AB" w:rsidTr="008873C3">
        <w:trPr>
          <w:trHeight w:val="339"/>
        </w:trPr>
        <w:tc>
          <w:tcPr>
            <w:tcW w:w="4929" w:type="dxa"/>
          </w:tcPr>
          <w:p w:rsidR="00203DC9" w:rsidRPr="000A02F4" w:rsidRDefault="00203DC9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81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Оборудованная площадь в % </w:t>
            </w:r>
          </w:p>
        </w:tc>
        <w:tc>
          <w:tcPr>
            <w:tcW w:w="1606" w:type="dxa"/>
          </w:tcPr>
          <w:p w:rsidR="00203DC9" w:rsidRPr="0052693C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3" w:type="dxa"/>
          </w:tcPr>
          <w:p w:rsidR="00203DC9" w:rsidRPr="0052693C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9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9" w:type="dxa"/>
          </w:tcPr>
          <w:p w:rsidR="00203DC9" w:rsidRPr="00C675AB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1F3B" w:rsidRPr="007E6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3C3" w:rsidRPr="007E6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2F4" w:rsidRPr="007E620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0185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одопроводом</w:t>
            </w:r>
          </w:p>
        </w:tc>
        <w:tc>
          <w:tcPr>
            <w:tcW w:w="1606" w:type="dxa"/>
          </w:tcPr>
          <w:p w:rsidR="00203DC9" w:rsidRPr="001E6292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203DC9" w:rsidRPr="001E6292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203DC9" w:rsidRPr="007876C3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0185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анализацией</w:t>
            </w:r>
          </w:p>
        </w:tc>
        <w:tc>
          <w:tcPr>
            <w:tcW w:w="1606" w:type="dxa"/>
          </w:tcPr>
          <w:p w:rsidR="00203DC9" w:rsidRPr="001E6292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203DC9" w:rsidRPr="001E6292" w:rsidRDefault="00203DC9" w:rsidP="00793B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203DC9" w:rsidRPr="001D554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3DC9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центральным отоплением</w:t>
            </w:r>
          </w:p>
        </w:tc>
        <w:tc>
          <w:tcPr>
            <w:tcW w:w="1606" w:type="dxa"/>
          </w:tcPr>
          <w:p w:rsidR="00203DC9" w:rsidRPr="001E6292" w:rsidRDefault="007528A7" w:rsidP="00F61F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1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203DC9" w:rsidRPr="00E20BB4" w:rsidRDefault="00F87E08" w:rsidP="00290F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9" w:type="dxa"/>
          </w:tcPr>
          <w:p w:rsidR="00203DC9" w:rsidRPr="000E05A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3DC9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горячим водоснабжением</w:t>
            </w:r>
          </w:p>
        </w:tc>
        <w:tc>
          <w:tcPr>
            <w:tcW w:w="1606" w:type="dxa"/>
          </w:tcPr>
          <w:p w:rsidR="00203DC9" w:rsidRPr="00E20BB4" w:rsidRDefault="007528A7" w:rsidP="00290F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203DC9" w:rsidRPr="001E6292" w:rsidRDefault="00F87E08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203DC9" w:rsidRPr="000E05A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0185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аннами</w:t>
            </w:r>
          </w:p>
        </w:tc>
        <w:tc>
          <w:tcPr>
            <w:tcW w:w="1606" w:type="dxa"/>
          </w:tcPr>
          <w:p w:rsidR="00203DC9" w:rsidRPr="001E6292" w:rsidRDefault="00203DC9" w:rsidP="00290F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2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203DC9" w:rsidRPr="001E6292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203DC9" w:rsidRPr="000E05A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E37FE8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азом</w:t>
            </w:r>
          </w:p>
        </w:tc>
        <w:tc>
          <w:tcPr>
            <w:tcW w:w="1606" w:type="dxa"/>
          </w:tcPr>
          <w:p w:rsidR="00203DC9" w:rsidRPr="001E6292" w:rsidRDefault="0070498A" w:rsidP="00290F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203DC9" w:rsidRPr="001E6292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203DC9" w:rsidRPr="000E05A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DC9" w:rsidRPr="00E20BB4" w:rsidTr="008873C3">
        <w:tc>
          <w:tcPr>
            <w:tcW w:w="4929" w:type="dxa"/>
          </w:tcPr>
          <w:p w:rsidR="00203DC9" w:rsidRPr="00E20BB4" w:rsidRDefault="00203DC9" w:rsidP="00E20B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BB4">
              <w:rPr>
                <w:rFonts w:ascii="Times New Roman" w:hAnsi="Times New Roman" w:cs="Times New Roman"/>
                <w:sz w:val="28"/>
                <w:szCs w:val="28"/>
              </w:rPr>
              <w:t>напольными электроплитами</w:t>
            </w:r>
          </w:p>
        </w:tc>
        <w:tc>
          <w:tcPr>
            <w:tcW w:w="1606" w:type="dxa"/>
          </w:tcPr>
          <w:p w:rsidR="00203DC9" w:rsidRPr="001E6292" w:rsidRDefault="001E6292" w:rsidP="00F61F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03DC9" w:rsidRPr="00E20B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203DC9" w:rsidRPr="00E20BB4" w:rsidRDefault="00F87E08" w:rsidP="00290F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90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9" w:type="dxa"/>
          </w:tcPr>
          <w:p w:rsidR="00203DC9" w:rsidRPr="000E05A5" w:rsidRDefault="00203DC9" w:rsidP="00F87E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C9" w:rsidRPr="0011533F" w:rsidRDefault="00203DC9" w:rsidP="00DC0BAF">
      <w:pPr>
        <w:rPr>
          <w:rFonts w:ascii="Times New Roman" w:hAnsi="Times New Roman" w:cs="Times New Roman"/>
          <w:sz w:val="28"/>
          <w:szCs w:val="28"/>
        </w:rPr>
      </w:pPr>
    </w:p>
    <w:p w:rsidR="00DC0BAF" w:rsidRPr="00335F61" w:rsidRDefault="00AD16B6" w:rsidP="00516FB6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BE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C0B55" w:rsidRPr="00F44BE4">
        <w:rPr>
          <w:rFonts w:ascii="Times New Roman" w:hAnsi="Times New Roman" w:cs="Times New Roman"/>
          <w:b/>
          <w:sz w:val="28"/>
          <w:szCs w:val="28"/>
        </w:rPr>
        <w:t>.</w:t>
      </w:r>
      <w:r w:rsidR="00B5577A" w:rsidRPr="00F4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55" w:rsidRPr="00F44BE4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  <w:r w:rsidR="007B788C" w:rsidRPr="00335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На контроле ТО Роспотребнадзора состоит 5 объектов: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ООО «МетМашУфалей» (</w:t>
      </w:r>
      <w:r w:rsidRPr="00335F61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335F61">
        <w:rPr>
          <w:rFonts w:ascii="Times New Roman" w:hAnsi="Times New Roman" w:cs="Times New Roman"/>
          <w:sz w:val="28"/>
          <w:szCs w:val="28"/>
        </w:rPr>
        <w:t>27 – металлургическое производство);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ООО «Литейный центр» (</w:t>
      </w:r>
      <w:r w:rsidRPr="00335F61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335F61">
        <w:rPr>
          <w:rFonts w:ascii="Times New Roman" w:hAnsi="Times New Roman" w:cs="Times New Roman"/>
          <w:sz w:val="28"/>
          <w:szCs w:val="28"/>
        </w:rPr>
        <w:t>27 – металлургическое производство);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ОАО «Завод Дормаш» (</w:t>
      </w:r>
      <w:r w:rsidRPr="00335F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5F61">
        <w:rPr>
          <w:rFonts w:ascii="Times New Roman" w:hAnsi="Times New Roman" w:cs="Times New Roman"/>
          <w:sz w:val="28"/>
          <w:szCs w:val="28"/>
        </w:rPr>
        <w:t>К29 – производство машин и оборудования);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ОАО «Завод Уралэлемент» (</w:t>
      </w:r>
      <w:r w:rsidRPr="00335F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5F61">
        <w:rPr>
          <w:rFonts w:ascii="Times New Roman" w:hAnsi="Times New Roman" w:cs="Times New Roman"/>
          <w:sz w:val="28"/>
          <w:szCs w:val="28"/>
        </w:rPr>
        <w:t>М35 – производство судов, летательных аппаратов и прочих транспортных средств)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Вагонное депо Верхний Уфалей – филиал ЗАО «УГШК» (цех по промывке цистерн).</w:t>
      </w:r>
    </w:p>
    <w:p w:rsidR="008559C6" w:rsidRPr="00335F61" w:rsidRDefault="008559C6" w:rsidP="008559C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Выбросы в атмосферу загрязняющих веществ,</w:t>
      </w:r>
    </w:p>
    <w:p w:rsidR="008559C6" w:rsidRPr="00335F61" w:rsidRDefault="008559C6" w:rsidP="008559C6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отходящих от стационарных источников</w:t>
      </w:r>
    </w:p>
    <w:p w:rsidR="008559C6" w:rsidRPr="00335F61" w:rsidRDefault="008559C6" w:rsidP="008559C6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тыс. тонн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701"/>
        <w:gridCol w:w="1701"/>
        <w:gridCol w:w="1701"/>
      </w:tblGrid>
      <w:tr w:rsidR="008559C6" w:rsidRPr="00335F61" w:rsidTr="001F410A">
        <w:tc>
          <w:tcPr>
            <w:tcW w:w="4928" w:type="dxa"/>
          </w:tcPr>
          <w:p w:rsidR="008559C6" w:rsidRPr="00335F61" w:rsidRDefault="008559C6" w:rsidP="001F41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9C6" w:rsidRPr="00335F61" w:rsidRDefault="008559C6" w:rsidP="001F41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559C6" w:rsidRPr="00335F61" w:rsidRDefault="008559C6" w:rsidP="001F41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559C6" w:rsidRPr="00335F61" w:rsidRDefault="008559C6" w:rsidP="001F410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559C6" w:rsidRPr="00335F61" w:rsidTr="001F410A">
        <w:tc>
          <w:tcPr>
            <w:tcW w:w="4928" w:type="dxa"/>
          </w:tcPr>
          <w:p w:rsidR="008559C6" w:rsidRPr="00335F61" w:rsidRDefault="008559C6" w:rsidP="001F410A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F61">
              <w:rPr>
                <w:rFonts w:ascii="Times New Roman" w:hAnsi="Times New Roman" w:cs="Times New Roman"/>
                <w:sz w:val="28"/>
                <w:szCs w:val="28"/>
              </w:rPr>
              <w:t>Верхнеуфалейский городской округ</w:t>
            </w:r>
          </w:p>
        </w:tc>
        <w:tc>
          <w:tcPr>
            <w:tcW w:w="1701" w:type="dxa"/>
          </w:tcPr>
          <w:p w:rsidR="008559C6" w:rsidRPr="008559C6" w:rsidRDefault="008559C6" w:rsidP="008559C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9C6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</w:tcPr>
          <w:p w:rsidR="008559C6" w:rsidRPr="008559C6" w:rsidRDefault="008559C6" w:rsidP="008559C6">
            <w:pPr>
              <w:ind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8559C6">
              <w:rPr>
                <w:rFonts w:ascii="Times New Roman" w:hAnsi="Times New Roman" w:cs="Times New Roman"/>
                <w:sz w:val="28"/>
                <w:szCs w:val="28"/>
              </w:rPr>
              <w:t>345,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59C6" w:rsidRPr="008559C6" w:rsidRDefault="008559C6" w:rsidP="008559C6">
            <w:pPr>
              <w:ind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8559C6">
              <w:rPr>
                <w:rFonts w:ascii="Times New Roman" w:hAnsi="Times New Roman" w:cs="Times New Roman"/>
                <w:sz w:val="28"/>
                <w:szCs w:val="28"/>
              </w:rPr>
              <w:t>345,7</w:t>
            </w:r>
          </w:p>
        </w:tc>
      </w:tr>
    </w:tbl>
    <w:p w:rsidR="008559C6" w:rsidRPr="00335F61" w:rsidRDefault="008559C6" w:rsidP="008559C6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 xml:space="preserve">Количество предприятий, сбрасывающих неочищенные и недостаточно очищенные сточные воды в поверхностные водоемы – 5 (6 выпусков). Это предприятия: ООО «МетМашУфалей» (1 выпуск), ОАО «Завод Уралэлемент» (1 выпуск), ООО «ГОК» (2 выпуска), МУП «Ресурс-Н» (1 выпуск), ООО «Уралмрамор» (1 выпуск). 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Количество и мощность очистных сооружений: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 xml:space="preserve">- ОС механической очистки от нефтепродуктов и взвешенных веществ – 1 (ООО «МетМашУфалей», мощность проектная: 1047,5 тыс. куб. м/год, фактическая: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33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35F61">
        <w:rPr>
          <w:rFonts w:ascii="Times New Roman" w:hAnsi="Times New Roman" w:cs="Times New Roman"/>
          <w:sz w:val="28"/>
          <w:szCs w:val="28"/>
        </w:rPr>
        <w:t xml:space="preserve"> тыс. куб. м/год).</w:t>
      </w:r>
    </w:p>
    <w:p w:rsidR="008559C6" w:rsidRPr="00335F61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 xml:space="preserve">- ОС химико-механической очистки – 1 (станция нейтрализации ОАО «Уралэлемент», мощность проектная: 876 тыс. куб. м/год, фактическая: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3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35F61">
        <w:rPr>
          <w:rFonts w:ascii="Times New Roman" w:hAnsi="Times New Roman" w:cs="Times New Roman"/>
          <w:sz w:val="28"/>
          <w:szCs w:val="28"/>
        </w:rPr>
        <w:t xml:space="preserve"> тыс. куб. м /год).</w:t>
      </w:r>
    </w:p>
    <w:p w:rsidR="008559C6" w:rsidRPr="00816E26" w:rsidRDefault="008559C6" w:rsidP="008559C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F61">
        <w:rPr>
          <w:rFonts w:ascii="Times New Roman" w:hAnsi="Times New Roman" w:cs="Times New Roman"/>
          <w:sz w:val="28"/>
          <w:szCs w:val="28"/>
        </w:rPr>
        <w:t>- ОС биологической очистки – 3 (третья очередь ООО «ГОК», мощность проектная: 3650 тыс. куб. м/год, фактическая: 32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35F61">
        <w:rPr>
          <w:rFonts w:ascii="Times New Roman" w:hAnsi="Times New Roman" w:cs="Times New Roman"/>
          <w:sz w:val="28"/>
          <w:szCs w:val="28"/>
        </w:rPr>
        <w:t xml:space="preserve"> тыс. куб. м/год; ООО «ГОК» пос. Черемшанка, мощность проектная: 160,6 тыс. куб. м/год, фактическая: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33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35F61">
        <w:rPr>
          <w:rFonts w:ascii="Times New Roman" w:hAnsi="Times New Roman" w:cs="Times New Roman"/>
          <w:sz w:val="28"/>
          <w:szCs w:val="28"/>
        </w:rPr>
        <w:t xml:space="preserve"> тыс. куб. м/год; МУП «Ресурс-Н», мощность проектная: 146 тыс. куб. м/год, фактическая: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5F61">
        <w:rPr>
          <w:rFonts w:ascii="Times New Roman" w:hAnsi="Times New Roman" w:cs="Times New Roman"/>
          <w:sz w:val="28"/>
          <w:szCs w:val="28"/>
        </w:rPr>
        <w:t xml:space="preserve"> тыс. куб. м/год).</w:t>
      </w:r>
    </w:p>
    <w:p w:rsidR="008559C6" w:rsidRDefault="008559C6" w:rsidP="00F44BE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5967" w:rsidRPr="0011533F" w:rsidRDefault="00D61DFD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5</w:t>
      </w:r>
      <w:r w:rsidR="00920E25" w:rsidRPr="0011533F">
        <w:rPr>
          <w:rFonts w:ascii="Times New Roman" w:hAnsi="Times New Roman" w:cs="Times New Roman"/>
          <w:b/>
          <w:sz w:val="28"/>
          <w:szCs w:val="28"/>
        </w:rPr>
        <w:t>.</w:t>
      </w:r>
      <w:r w:rsidR="00F96128"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25" w:rsidRPr="0011533F">
        <w:rPr>
          <w:rFonts w:ascii="Times New Roman" w:hAnsi="Times New Roman" w:cs="Times New Roman"/>
          <w:b/>
          <w:sz w:val="28"/>
          <w:szCs w:val="28"/>
        </w:rPr>
        <w:t>Т</w:t>
      </w:r>
      <w:r w:rsidR="00851957" w:rsidRPr="0011533F">
        <w:rPr>
          <w:rFonts w:ascii="Times New Roman" w:hAnsi="Times New Roman" w:cs="Times New Roman"/>
          <w:b/>
          <w:sz w:val="28"/>
          <w:szCs w:val="28"/>
        </w:rPr>
        <w:t>уристический потенциал</w:t>
      </w:r>
    </w:p>
    <w:p w:rsidR="00A62CF4" w:rsidRPr="0011533F" w:rsidRDefault="00A62CF4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особо охраняемые территории, памятники природы</w:t>
      </w:r>
      <w:r w:rsidR="00993F57" w:rsidRPr="0011533F">
        <w:rPr>
          <w:rFonts w:ascii="Times New Roman" w:hAnsi="Times New Roman" w:cs="Times New Roman"/>
          <w:sz w:val="28"/>
          <w:szCs w:val="28"/>
        </w:rPr>
        <w:t>, достопримечательности</w:t>
      </w:r>
      <w:r w:rsidRPr="0011533F">
        <w:rPr>
          <w:rFonts w:ascii="Times New Roman" w:hAnsi="Times New Roman" w:cs="Times New Roman"/>
          <w:sz w:val="28"/>
          <w:szCs w:val="28"/>
        </w:rPr>
        <w:t>;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Озеро Иткуль.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Река Чусовая.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Геологический разрез протерозоя.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Большой камень.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Красный камень (увал в составе Уфалейского хребта).</w:t>
      </w:r>
    </w:p>
    <w:p w:rsidR="00003692" w:rsidRPr="0011533F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lastRenderedPageBreak/>
        <w:t>Красный камень (100-метровый гребень).</w:t>
      </w:r>
    </w:p>
    <w:p w:rsidR="00003692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533F">
        <w:rPr>
          <w:rFonts w:ascii="Times New Roman" w:hAnsi="Times New Roman"/>
          <w:sz w:val="28"/>
          <w:szCs w:val="28"/>
        </w:rPr>
        <w:t>Никелевый разрез.</w:t>
      </w:r>
    </w:p>
    <w:p w:rsidR="00003692" w:rsidRPr="0070498A" w:rsidRDefault="00003692" w:rsidP="00EA0712">
      <w:pPr>
        <w:pStyle w:val="10"/>
        <w:numPr>
          <w:ilvl w:val="0"/>
          <w:numId w:val="1"/>
        </w:numPr>
        <w:spacing w:after="0"/>
        <w:ind w:firstLine="567"/>
        <w:rPr>
          <w:rFonts w:ascii="Times New Roman" w:hAnsi="Times New Roman"/>
          <w:sz w:val="28"/>
          <w:szCs w:val="28"/>
        </w:rPr>
      </w:pPr>
      <w:r w:rsidRPr="0070498A">
        <w:rPr>
          <w:rFonts w:ascii="Times New Roman" w:hAnsi="Times New Roman"/>
          <w:sz w:val="28"/>
          <w:szCs w:val="28"/>
        </w:rPr>
        <w:t>Шигирские сопки</w:t>
      </w:r>
    </w:p>
    <w:p w:rsidR="00003692" w:rsidRPr="0011533F" w:rsidRDefault="00003692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- наличие горнолыжных, спортивно-оздоровительных комплексов </w:t>
      </w:r>
    </w:p>
    <w:p w:rsidR="00F733A6" w:rsidRPr="00F733A6" w:rsidRDefault="00F733A6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3A6">
        <w:rPr>
          <w:rFonts w:ascii="Times New Roman" w:hAnsi="Times New Roman" w:cs="Times New Roman"/>
          <w:sz w:val="28"/>
          <w:szCs w:val="28"/>
        </w:rPr>
        <w:t>Спортивный оздоровительный комплекс «Метелица» расположен в живописном лесном месте, в 4 км от города Верхний Уфалей</w:t>
      </w:r>
      <w:r w:rsidR="007B541F">
        <w:rPr>
          <w:rFonts w:ascii="Times New Roman" w:hAnsi="Times New Roman" w:cs="Times New Roman"/>
          <w:sz w:val="28"/>
          <w:szCs w:val="28"/>
        </w:rPr>
        <w:t>.</w:t>
      </w:r>
      <w:r w:rsidRPr="00F733A6">
        <w:rPr>
          <w:rFonts w:ascii="Times New Roman" w:hAnsi="Times New Roman" w:cs="Times New Roman"/>
          <w:sz w:val="28"/>
          <w:szCs w:val="28"/>
        </w:rPr>
        <w:t xml:space="preserve"> Изобилие снега в сочетании с красивым лесом делают этот горнолыжный курорт излюбленным местом активного отдыха не только жителей Челябинской области, но и Башкирии, Свердловской области, и прочих.</w:t>
      </w:r>
    </w:p>
    <w:p w:rsidR="00F733A6" w:rsidRPr="00F733A6" w:rsidRDefault="00F733A6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F733A6">
        <w:rPr>
          <w:rFonts w:ascii="Times New Roman" w:hAnsi="Times New Roman" w:cs="Times New Roman"/>
          <w:sz w:val="28"/>
          <w:szCs w:val="28"/>
        </w:rPr>
        <w:t xml:space="preserve"> оборудован подъемником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3A6">
        <w:rPr>
          <w:rFonts w:ascii="Times New Roman" w:hAnsi="Times New Roman" w:cs="Times New Roman"/>
          <w:sz w:val="28"/>
          <w:szCs w:val="28"/>
        </w:rPr>
        <w:t xml:space="preserve"> лыжные трассы разной сложности шириной 40-60 метров, протяженность основного спуска составляет 400 метров, спуска с препятствиями 500 метров, перепад высот на них до 75 метров, так же на горе расположена тюбинговая трасса для катания на «бубликах» с отдельным подъемником длиной 350 метров. Благодаря удачному расположению горнолыжные трассы закрыты от холодного северного ветра. Организовано вечернее катание на освещенных трассах и катание в будние дни. Поэтому удовольствие от отдыха здесь могут получить как дети, так и взрослые.</w:t>
      </w:r>
    </w:p>
    <w:p w:rsidR="006F488A" w:rsidRPr="0011533F" w:rsidRDefault="00003692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наличие здравниц</w:t>
      </w:r>
      <w:r w:rsidR="00275EF4">
        <w:rPr>
          <w:rFonts w:ascii="Times New Roman" w:hAnsi="Times New Roman" w:cs="Times New Roman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>-</w:t>
      </w:r>
      <w:r w:rsidR="00275EF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70498A" w:rsidRPr="00025482" w:rsidRDefault="0070498A" w:rsidP="00DC0BA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0E2195" w:rsidRPr="00EF1123" w:rsidRDefault="000E2195" w:rsidP="00DC0BA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C0BAF" w:rsidRPr="00F639F3" w:rsidRDefault="006F488A" w:rsidP="00DC0BAF">
      <w:pPr>
        <w:jc w:val="left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0E25" w:rsidRPr="00C273F4">
        <w:rPr>
          <w:rFonts w:ascii="Times New Roman" w:hAnsi="Times New Roman" w:cs="Times New Roman"/>
          <w:sz w:val="28"/>
          <w:szCs w:val="28"/>
        </w:rPr>
        <w:t xml:space="preserve">. </w:t>
      </w:r>
      <w:r w:rsidRPr="00C273F4">
        <w:rPr>
          <w:rFonts w:ascii="Times New Roman" w:hAnsi="Times New Roman" w:cs="Times New Roman"/>
          <w:sz w:val="28"/>
          <w:szCs w:val="28"/>
        </w:rPr>
        <w:t>ЭКОНОМИКА</w:t>
      </w:r>
    </w:p>
    <w:p w:rsidR="0070498A" w:rsidRPr="00025482" w:rsidRDefault="0070498A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20E25" w:rsidRDefault="006F488A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6</w:t>
      </w:r>
      <w:r w:rsidR="00920E25" w:rsidRPr="0011533F">
        <w:rPr>
          <w:rFonts w:ascii="Times New Roman" w:hAnsi="Times New Roman" w:cs="Times New Roman"/>
          <w:b/>
          <w:sz w:val="28"/>
          <w:szCs w:val="28"/>
        </w:rPr>
        <w:t>. Промышленно</w:t>
      </w:r>
      <w:r w:rsidRPr="0011533F">
        <w:rPr>
          <w:rFonts w:ascii="Times New Roman" w:hAnsi="Times New Roman" w:cs="Times New Roman"/>
          <w:b/>
          <w:sz w:val="28"/>
          <w:szCs w:val="28"/>
        </w:rPr>
        <w:t>сть</w:t>
      </w:r>
    </w:p>
    <w:p w:rsidR="00A65B18" w:rsidRDefault="00A65B18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5B18" w:rsidRPr="00725115" w:rsidRDefault="00A65B18" w:rsidP="00EA0712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5115">
        <w:rPr>
          <w:color w:val="212121"/>
          <w:sz w:val="28"/>
          <w:szCs w:val="28"/>
        </w:rPr>
        <w:t xml:space="preserve">На территории округа </w:t>
      </w:r>
      <w:r w:rsidRPr="00C00076">
        <w:rPr>
          <w:color w:val="212121"/>
          <w:sz w:val="28"/>
          <w:szCs w:val="28"/>
        </w:rPr>
        <w:t xml:space="preserve">действует </w:t>
      </w:r>
      <w:r w:rsidR="00EB733F">
        <w:rPr>
          <w:color w:val="212121"/>
          <w:sz w:val="28"/>
          <w:szCs w:val="28"/>
        </w:rPr>
        <w:t>399</w:t>
      </w:r>
      <w:r w:rsidRPr="00C00076">
        <w:rPr>
          <w:color w:val="212121"/>
          <w:sz w:val="28"/>
          <w:szCs w:val="28"/>
        </w:rPr>
        <w:t xml:space="preserve"> предприятий, организаций и учреждений всех форм собственности</w:t>
      </w:r>
      <w:r w:rsidR="00EB733F">
        <w:rPr>
          <w:color w:val="212121"/>
          <w:sz w:val="28"/>
          <w:szCs w:val="28"/>
        </w:rPr>
        <w:t>,</w:t>
      </w:r>
      <w:r w:rsidRPr="00C00076">
        <w:rPr>
          <w:color w:val="212121"/>
          <w:sz w:val="28"/>
          <w:szCs w:val="28"/>
        </w:rPr>
        <w:t xml:space="preserve"> </w:t>
      </w:r>
      <w:r w:rsidR="00967912">
        <w:rPr>
          <w:color w:val="212121"/>
          <w:sz w:val="28"/>
          <w:szCs w:val="28"/>
        </w:rPr>
        <w:t>11</w:t>
      </w:r>
      <w:r w:rsidR="00EB733F">
        <w:rPr>
          <w:color w:val="212121"/>
          <w:sz w:val="28"/>
          <w:szCs w:val="28"/>
        </w:rPr>
        <w:t>6</w:t>
      </w:r>
      <w:r w:rsidRPr="00C00076">
        <w:rPr>
          <w:color w:val="212121"/>
          <w:sz w:val="28"/>
          <w:szCs w:val="28"/>
        </w:rPr>
        <w:t xml:space="preserve"> </w:t>
      </w:r>
      <w:r w:rsidR="00090BA6">
        <w:rPr>
          <w:color w:val="212121"/>
          <w:sz w:val="28"/>
          <w:szCs w:val="28"/>
        </w:rPr>
        <w:t>индивидуальных</w:t>
      </w:r>
      <w:r w:rsidRPr="00725115">
        <w:rPr>
          <w:color w:val="212121"/>
          <w:sz w:val="28"/>
          <w:szCs w:val="28"/>
        </w:rPr>
        <w:t xml:space="preserve"> предпринимател</w:t>
      </w:r>
      <w:r w:rsidR="00090BA6">
        <w:rPr>
          <w:color w:val="212121"/>
          <w:sz w:val="28"/>
          <w:szCs w:val="28"/>
        </w:rPr>
        <w:t>ей и 6</w:t>
      </w:r>
      <w:r w:rsidR="00967912">
        <w:rPr>
          <w:color w:val="212121"/>
          <w:sz w:val="28"/>
          <w:szCs w:val="28"/>
        </w:rPr>
        <w:t>8</w:t>
      </w:r>
      <w:r w:rsidR="00090BA6">
        <w:rPr>
          <w:color w:val="212121"/>
          <w:sz w:val="28"/>
          <w:szCs w:val="28"/>
        </w:rPr>
        <w:t>7 самозанятых граждан, занимающихся предпринимательской деятельностью</w:t>
      </w:r>
      <w:r w:rsidRPr="00725115">
        <w:rPr>
          <w:color w:val="212121"/>
          <w:sz w:val="28"/>
          <w:szCs w:val="28"/>
        </w:rPr>
        <w:t>.</w:t>
      </w:r>
    </w:p>
    <w:p w:rsidR="00A65B18" w:rsidRPr="00725115" w:rsidRDefault="00A65B18" w:rsidP="00EA0712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273F4">
        <w:rPr>
          <w:sz w:val="28"/>
          <w:szCs w:val="28"/>
        </w:rPr>
        <w:t>За 20</w:t>
      </w:r>
      <w:r w:rsidR="00C273F4" w:rsidRPr="00C273F4">
        <w:rPr>
          <w:sz w:val="28"/>
          <w:szCs w:val="28"/>
        </w:rPr>
        <w:t>2</w:t>
      </w:r>
      <w:r w:rsidR="00090BA6">
        <w:rPr>
          <w:sz w:val="28"/>
          <w:szCs w:val="28"/>
        </w:rPr>
        <w:t>1</w:t>
      </w:r>
      <w:r w:rsidRPr="00725115">
        <w:rPr>
          <w:sz w:val="28"/>
          <w:szCs w:val="28"/>
        </w:rPr>
        <w:t xml:space="preserve"> год </w:t>
      </w:r>
      <w:r w:rsidR="00090BA6">
        <w:rPr>
          <w:sz w:val="28"/>
          <w:szCs w:val="28"/>
        </w:rPr>
        <w:t xml:space="preserve">предприятиями и организациями округа </w:t>
      </w:r>
      <w:r w:rsidR="00C273F4">
        <w:rPr>
          <w:sz w:val="28"/>
          <w:szCs w:val="28"/>
        </w:rPr>
        <w:t>отгружен</w:t>
      </w:r>
      <w:r w:rsidRPr="00725115">
        <w:rPr>
          <w:sz w:val="28"/>
          <w:szCs w:val="28"/>
        </w:rPr>
        <w:t xml:space="preserve">о промышленной продукции </w:t>
      </w:r>
      <w:r w:rsidRPr="00093811">
        <w:rPr>
          <w:sz w:val="28"/>
          <w:szCs w:val="28"/>
        </w:rPr>
        <w:t xml:space="preserve">на </w:t>
      </w:r>
      <w:r w:rsidR="00EF1123" w:rsidRPr="00EF1123">
        <w:rPr>
          <w:sz w:val="28"/>
          <w:szCs w:val="28"/>
        </w:rPr>
        <w:t>4</w:t>
      </w:r>
      <w:r w:rsidRPr="00EF1123">
        <w:rPr>
          <w:sz w:val="28"/>
          <w:szCs w:val="28"/>
        </w:rPr>
        <w:t xml:space="preserve"> млрд. </w:t>
      </w:r>
      <w:r w:rsidR="00EF1123" w:rsidRPr="00EF1123">
        <w:rPr>
          <w:sz w:val="28"/>
          <w:szCs w:val="28"/>
        </w:rPr>
        <w:t>423</w:t>
      </w:r>
      <w:r w:rsidR="00093811" w:rsidRPr="00EF1123">
        <w:rPr>
          <w:sz w:val="28"/>
          <w:szCs w:val="28"/>
        </w:rPr>
        <w:t>,</w:t>
      </w:r>
      <w:r w:rsidR="00EF1123" w:rsidRPr="00EF1123">
        <w:rPr>
          <w:sz w:val="28"/>
          <w:szCs w:val="28"/>
        </w:rPr>
        <w:t>5</w:t>
      </w:r>
      <w:r w:rsidRPr="00EF1123">
        <w:rPr>
          <w:sz w:val="28"/>
          <w:szCs w:val="28"/>
        </w:rPr>
        <w:t xml:space="preserve"> млн</w:t>
      </w:r>
      <w:r w:rsidRPr="00093811">
        <w:rPr>
          <w:sz w:val="28"/>
          <w:szCs w:val="28"/>
        </w:rPr>
        <w:t>.</w:t>
      </w:r>
      <w:r w:rsidRPr="00725115">
        <w:rPr>
          <w:sz w:val="28"/>
          <w:szCs w:val="28"/>
        </w:rPr>
        <w:t xml:space="preserve"> рублей.</w:t>
      </w:r>
      <w:r w:rsidRPr="00725115">
        <w:rPr>
          <w:b/>
          <w:bCs/>
          <w:sz w:val="28"/>
          <w:szCs w:val="28"/>
        </w:rPr>
        <w:t xml:space="preserve"> </w:t>
      </w:r>
      <w:r w:rsidRPr="00725115">
        <w:rPr>
          <w:sz w:val="28"/>
          <w:szCs w:val="28"/>
        </w:rPr>
        <w:t>Численность работающих на крупных предприятиях и в организациях (без учета субъектов малого предпринимательства</w:t>
      </w:r>
      <w:r w:rsidRPr="00093811">
        <w:rPr>
          <w:sz w:val="28"/>
          <w:szCs w:val="28"/>
        </w:rPr>
        <w:t xml:space="preserve">) 5 </w:t>
      </w:r>
      <w:r w:rsidR="00EF1123">
        <w:rPr>
          <w:sz w:val="28"/>
          <w:szCs w:val="28"/>
        </w:rPr>
        <w:t>076</w:t>
      </w:r>
      <w:r w:rsidRPr="00725115">
        <w:rPr>
          <w:sz w:val="28"/>
          <w:szCs w:val="28"/>
        </w:rPr>
        <w:t xml:space="preserve"> человек. </w:t>
      </w:r>
    </w:p>
    <w:p w:rsidR="00A65B18" w:rsidRDefault="00A65B18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498A" w:rsidRPr="00025482" w:rsidRDefault="0070498A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0"/>
        <w:gridCol w:w="1080"/>
        <w:gridCol w:w="1080"/>
        <w:gridCol w:w="1080"/>
      </w:tblGrid>
      <w:tr w:rsidR="00276691" w:rsidRPr="0011533F" w:rsidTr="002534A9">
        <w:trPr>
          <w:jc w:val="center"/>
        </w:trPr>
        <w:tc>
          <w:tcPr>
            <w:tcW w:w="648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10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</w:tcPr>
          <w:p w:rsidR="00276691" w:rsidRPr="0070498A" w:rsidRDefault="00276691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0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</w:tcPr>
          <w:p w:rsidR="00276691" w:rsidRPr="0070498A" w:rsidRDefault="00276691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0B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</w:tcPr>
          <w:p w:rsidR="00276691" w:rsidRPr="00B97202" w:rsidRDefault="00276691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2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16354" w:rsidRPr="0011533F" w:rsidTr="002534A9">
        <w:trPr>
          <w:jc w:val="center"/>
        </w:trPr>
        <w:tc>
          <w:tcPr>
            <w:tcW w:w="648" w:type="dxa"/>
          </w:tcPr>
          <w:p w:rsidR="00A16354" w:rsidRPr="0011533F" w:rsidRDefault="00C46F6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16354" w:rsidRPr="00115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A16354" w:rsidRPr="0011533F" w:rsidRDefault="00A16354" w:rsidP="00DC0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предприятиям, млн. рублей</w:t>
            </w:r>
          </w:p>
        </w:tc>
        <w:tc>
          <w:tcPr>
            <w:tcW w:w="1080" w:type="dxa"/>
          </w:tcPr>
          <w:p w:rsidR="00A16354" w:rsidRPr="001E6292" w:rsidRDefault="00090BA6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4716</w:t>
            </w:r>
            <w:r w:rsidR="002E1D38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16354" w:rsidRPr="001E6292" w:rsidRDefault="00090BA6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  <w:r w:rsidR="002E1D38" w:rsidRPr="00AC3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16354" w:rsidRPr="001313A8" w:rsidRDefault="00EF1123" w:rsidP="00EF1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4423,5</w:t>
            </w:r>
          </w:p>
        </w:tc>
      </w:tr>
      <w:tr w:rsidR="005325D4" w:rsidRPr="0011533F" w:rsidTr="002534A9">
        <w:trPr>
          <w:jc w:val="center"/>
        </w:trPr>
        <w:tc>
          <w:tcPr>
            <w:tcW w:w="648" w:type="dxa"/>
          </w:tcPr>
          <w:p w:rsidR="005325D4" w:rsidRPr="0011533F" w:rsidRDefault="00C46F6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10" w:type="dxa"/>
          </w:tcPr>
          <w:p w:rsidR="005325D4" w:rsidRPr="0011533F" w:rsidRDefault="005325D4" w:rsidP="00DC0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Индек</w:t>
            </w:r>
            <w:r w:rsidR="00A16354" w:rsidRPr="0011533F">
              <w:rPr>
                <w:rFonts w:ascii="Times New Roman" w:hAnsi="Times New Roman" w:cs="Times New Roman"/>
                <w:sz w:val="28"/>
                <w:szCs w:val="28"/>
              </w:rPr>
              <w:t>с промышленного производства, %</w:t>
            </w:r>
          </w:p>
        </w:tc>
        <w:tc>
          <w:tcPr>
            <w:tcW w:w="1080" w:type="dxa"/>
          </w:tcPr>
          <w:p w:rsidR="005325D4" w:rsidRPr="001E6292" w:rsidRDefault="00090BA6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D38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325D4" w:rsidRPr="001E6292" w:rsidRDefault="00090BA6" w:rsidP="00090B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5A0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325D4" w:rsidRPr="00B97202" w:rsidRDefault="00EF1123" w:rsidP="00C273F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</w:tr>
    </w:tbl>
    <w:p w:rsidR="006049AC" w:rsidRDefault="006049AC" w:rsidP="00DC0BAF">
      <w:pPr>
        <w:rPr>
          <w:rFonts w:ascii="Times New Roman" w:hAnsi="Times New Roman" w:cs="Times New Roman"/>
          <w:sz w:val="28"/>
          <w:szCs w:val="28"/>
        </w:rPr>
      </w:pPr>
    </w:p>
    <w:p w:rsidR="0031757A" w:rsidRPr="00025482" w:rsidRDefault="0031757A" w:rsidP="001D7FE0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903FBB" w:rsidRDefault="00B1378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промышленности преобладают предприятия </w:t>
      </w:r>
      <w:r w:rsidR="00903FBB">
        <w:rPr>
          <w:rFonts w:ascii="Times New Roman" w:hAnsi="Times New Roman" w:cs="Times New Roman"/>
          <w:sz w:val="28"/>
          <w:szCs w:val="28"/>
        </w:rPr>
        <w:t>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металлообработки и</w:t>
      </w:r>
      <w:r w:rsidR="00903FBB">
        <w:rPr>
          <w:rFonts w:ascii="Times New Roman" w:hAnsi="Times New Roman" w:cs="Times New Roman"/>
          <w:sz w:val="28"/>
          <w:szCs w:val="28"/>
        </w:rPr>
        <w:t xml:space="preserve"> производства строительных материалов.</w:t>
      </w:r>
    </w:p>
    <w:p w:rsidR="000E10C8" w:rsidRPr="0011533F" w:rsidRDefault="000E10C8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П</w:t>
      </w:r>
      <w:r w:rsidR="00903FBB">
        <w:rPr>
          <w:rFonts w:ascii="Times New Roman" w:hAnsi="Times New Roman" w:cs="Times New Roman"/>
          <w:sz w:val="28"/>
          <w:szCs w:val="28"/>
        </w:rPr>
        <w:t>роизводство важнейших видов продукции:</w:t>
      </w:r>
    </w:p>
    <w:p w:rsidR="0031757A" w:rsidRPr="00025482" w:rsidRDefault="0031757A" w:rsidP="001D7FE0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E10C8" w:rsidRPr="0011533F" w:rsidRDefault="000E10C8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ОАО «Уралэлемент»- выпуск аккумуляторных батарей</w:t>
      </w:r>
      <w:r w:rsidR="00903FBB">
        <w:rPr>
          <w:rFonts w:ascii="Times New Roman" w:hAnsi="Times New Roman" w:cs="Times New Roman"/>
          <w:sz w:val="28"/>
          <w:szCs w:val="28"/>
        </w:rPr>
        <w:t>;</w:t>
      </w: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C8" w:rsidRDefault="00C306C6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ООО «МетМашУфалей</w:t>
      </w:r>
      <w:r w:rsidR="000E10C8" w:rsidRPr="0011533F">
        <w:rPr>
          <w:rFonts w:ascii="Times New Roman" w:hAnsi="Times New Roman" w:cs="Times New Roman"/>
          <w:sz w:val="28"/>
          <w:szCs w:val="28"/>
        </w:rPr>
        <w:t>» - прокатное оборудование</w:t>
      </w:r>
      <w:r w:rsidR="00903FBB">
        <w:rPr>
          <w:rFonts w:ascii="Times New Roman" w:hAnsi="Times New Roman" w:cs="Times New Roman"/>
          <w:sz w:val="28"/>
          <w:szCs w:val="28"/>
        </w:rPr>
        <w:t>, поковки;</w:t>
      </w:r>
    </w:p>
    <w:p w:rsidR="00C273F4" w:rsidRPr="0011533F" w:rsidRDefault="00C273F4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«Литейный центр» - литье сложной геометрии из стали и чугуна;</w:t>
      </w:r>
    </w:p>
    <w:p w:rsidR="000E10C8" w:rsidRDefault="000E10C8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ООО «Уралмрамор» - добыча мраморного камня, резка, отделка, обработка камня</w:t>
      </w:r>
      <w:r w:rsidR="00903FBB">
        <w:rPr>
          <w:rFonts w:ascii="Times New Roman" w:hAnsi="Times New Roman" w:cs="Times New Roman"/>
          <w:sz w:val="28"/>
          <w:szCs w:val="28"/>
        </w:rPr>
        <w:t>;</w:t>
      </w: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A8" w:rsidRPr="0011533F" w:rsidRDefault="00717DA8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«Флорис» - </w:t>
      </w:r>
      <w:r w:rsidR="0022126F">
        <w:rPr>
          <w:rFonts w:ascii="Times New Roman" w:hAnsi="Times New Roman" w:cs="Times New Roman"/>
          <w:sz w:val="28"/>
          <w:szCs w:val="28"/>
        </w:rPr>
        <w:t>добыча гранита и производство гранитной плиты, бордюра, ступеней, брекчии</w:t>
      </w:r>
      <w:r w:rsidR="00903FBB">
        <w:rPr>
          <w:rFonts w:ascii="Times New Roman" w:hAnsi="Times New Roman" w:cs="Times New Roman"/>
          <w:sz w:val="28"/>
          <w:szCs w:val="28"/>
        </w:rPr>
        <w:t>;</w:t>
      </w:r>
      <w:r w:rsidR="0022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C8" w:rsidRPr="0011533F" w:rsidRDefault="000E10C8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Вагонное депо –  филиал ЗАО «УГШК» - ремонт, техническое</w:t>
      </w:r>
      <w:r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903FBB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11533F">
        <w:rPr>
          <w:rFonts w:ascii="Times New Roman" w:hAnsi="Times New Roman" w:cs="Times New Roman"/>
          <w:sz w:val="28"/>
          <w:szCs w:val="28"/>
        </w:rPr>
        <w:t>подвижного состава</w:t>
      </w:r>
      <w:r w:rsidR="00903F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0C8" w:rsidRPr="0011533F" w:rsidRDefault="000E10C8" w:rsidP="001D7F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ООО «Уфалейхлебзавод» - производство хлеба, мучных кондитерских изделий недлительного и длительного срока хранения</w:t>
      </w:r>
      <w:r w:rsidR="00903FBB">
        <w:rPr>
          <w:rFonts w:ascii="Times New Roman" w:hAnsi="Times New Roman" w:cs="Times New Roman"/>
          <w:sz w:val="28"/>
          <w:szCs w:val="28"/>
        </w:rPr>
        <w:t>,</w:t>
      </w: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  <w:r w:rsidR="00903FBB">
        <w:rPr>
          <w:rFonts w:ascii="Times New Roman" w:hAnsi="Times New Roman" w:cs="Times New Roman"/>
          <w:sz w:val="28"/>
          <w:szCs w:val="28"/>
        </w:rPr>
        <w:t>п</w:t>
      </w:r>
      <w:r w:rsidRPr="0011533F">
        <w:rPr>
          <w:rFonts w:ascii="Times New Roman" w:hAnsi="Times New Roman" w:cs="Times New Roman"/>
          <w:sz w:val="28"/>
          <w:szCs w:val="28"/>
        </w:rPr>
        <w:t>роизводство макаронных изделий</w:t>
      </w:r>
      <w:r w:rsidR="00452FF2">
        <w:rPr>
          <w:rFonts w:ascii="Times New Roman" w:hAnsi="Times New Roman" w:cs="Times New Roman"/>
          <w:sz w:val="28"/>
          <w:szCs w:val="28"/>
        </w:rPr>
        <w:t>.</w:t>
      </w:r>
    </w:p>
    <w:p w:rsidR="00DC0BAF" w:rsidRPr="0011533F" w:rsidRDefault="001270A1" w:rsidP="00DC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6C5" w:rsidRPr="0011533F" w:rsidRDefault="00C46F65" w:rsidP="003C42AA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7</w:t>
      </w:r>
      <w:r w:rsidR="00920E25" w:rsidRPr="0011533F">
        <w:rPr>
          <w:rFonts w:ascii="Times New Roman" w:hAnsi="Times New Roman" w:cs="Times New Roman"/>
          <w:b/>
          <w:sz w:val="28"/>
          <w:szCs w:val="28"/>
        </w:rPr>
        <w:t>. Сельское хозяйство</w:t>
      </w:r>
      <w:r w:rsidR="007049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3FC2" w:rsidRDefault="000C3FC2" w:rsidP="00425F0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76F0" w:rsidRPr="00425F05" w:rsidRDefault="000576F0" w:rsidP="00425F0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5F05">
        <w:rPr>
          <w:rFonts w:ascii="Times New Roman" w:hAnsi="Times New Roman" w:cs="Times New Roman"/>
          <w:sz w:val="28"/>
          <w:szCs w:val="28"/>
        </w:rPr>
        <w:t xml:space="preserve">Одно из центральных мест в системе мероприятий и проектов развития моногорода занимает комплексный проект вовлечения в хозяйственный </w:t>
      </w:r>
      <w:r w:rsidR="00F717D3" w:rsidRPr="00425F05">
        <w:rPr>
          <w:rFonts w:ascii="Times New Roman" w:hAnsi="Times New Roman" w:cs="Times New Roman"/>
          <w:sz w:val="28"/>
          <w:szCs w:val="28"/>
        </w:rPr>
        <w:t>оборот площадей</w:t>
      </w:r>
      <w:r w:rsidRPr="00425F05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поселка Нижний Уфалей.</w:t>
      </w:r>
    </w:p>
    <w:p w:rsidR="000576F0" w:rsidRPr="00425F05" w:rsidRDefault="000576F0" w:rsidP="00425F0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5F05">
        <w:rPr>
          <w:rFonts w:ascii="Times New Roman" w:hAnsi="Times New Roman" w:cs="Times New Roman"/>
          <w:sz w:val="28"/>
          <w:szCs w:val="28"/>
        </w:rPr>
        <w:t xml:space="preserve">Проект подразумевает строительство школы, программа которой будет включать специальные курсы по охране окружающей среды, выращиванию экологически чистой сельскохозяйственной продукции. </w:t>
      </w:r>
      <w:r w:rsidR="00F717D3" w:rsidRPr="00425F05">
        <w:rPr>
          <w:rFonts w:ascii="Times New Roman" w:hAnsi="Times New Roman" w:cs="Times New Roman"/>
          <w:sz w:val="28"/>
          <w:szCs w:val="28"/>
        </w:rPr>
        <w:t>Практические навыки,</w:t>
      </w:r>
      <w:r w:rsidRPr="00425F05">
        <w:rPr>
          <w:rFonts w:ascii="Times New Roman" w:hAnsi="Times New Roman" w:cs="Times New Roman"/>
          <w:sz w:val="28"/>
          <w:szCs w:val="28"/>
        </w:rPr>
        <w:t xml:space="preserve"> учащиеся смогут получать на пришкольном опытном участке. Проект также предполагает дальнейшее развитие растениеводства на базе существующего в поселке тепличного хозяйства, животноводства, создание в акватории пруда рыбозавода с глубокой переработкой продукции, создание сбытовой сети для реализации экологически </w:t>
      </w:r>
      <w:r w:rsidR="00F717D3" w:rsidRPr="00425F05">
        <w:rPr>
          <w:rFonts w:ascii="Times New Roman" w:hAnsi="Times New Roman" w:cs="Times New Roman"/>
          <w:sz w:val="28"/>
          <w:szCs w:val="28"/>
        </w:rPr>
        <w:t>чистой продукции</w:t>
      </w:r>
      <w:r w:rsidRPr="00425F05">
        <w:rPr>
          <w:rFonts w:ascii="Times New Roman" w:hAnsi="Times New Roman" w:cs="Times New Roman"/>
          <w:sz w:val="28"/>
          <w:szCs w:val="28"/>
        </w:rPr>
        <w:t>.</w:t>
      </w:r>
    </w:p>
    <w:p w:rsidR="00B14DEA" w:rsidRDefault="00B14DEA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F57" w:rsidRPr="00025A76" w:rsidRDefault="00E940D6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8</w:t>
      </w:r>
      <w:r w:rsidR="00851957" w:rsidRPr="007E62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A15" w:rsidRPr="007E620E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="00DF6A15" w:rsidRPr="0011533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1533F">
        <w:rPr>
          <w:rFonts w:ascii="Times New Roman" w:hAnsi="Times New Roman" w:cs="Times New Roman"/>
          <w:b/>
          <w:sz w:val="28"/>
          <w:szCs w:val="28"/>
        </w:rPr>
        <w:t xml:space="preserve">капитальное </w:t>
      </w:r>
      <w:r w:rsidR="00DF6A15" w:rsidRPr="0011533F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851957" w:rsidRPr="0011533F">
        <w:rPr>
          <w:rFonts w:ascii="Times New Roman" w:hAnsi="Times New Roman" w:cs="Times New Roman"/>
          <w:b/>
          <w:sz w:val="28"/>
          <w:szCs w:val="28"/>
        </w:rPr>
        <w:t>. Опыт практической работы по привлечению инвестиций</w:t>
      </w:r>
    </w:p>
    <w:p w:rsidR="0031757A" w:rsidRPr="00025482" w:rsidRDefault="0031757A" w:rsidP="00DE5117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6148"/>
        <w:gridCol w:w="1063"/>
        <w:gridCol w:w="1063"/>
        <w:gridCol w:w="1063"/>
      </w:tblGrid>
      <w:tr w:rsidR="00276691" w:rsidRPr="0011533F" w:rsidTr="004C66E3">
        <w:tc>
          <w:tcPr>
            <w:tcW w:w="764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48" w:type="dxa"/>
          </w:tcPr>
          <w:p w:rsidR="00276691" w:rsidRPr="0011533F" w:rsidRDefault="00276691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63" w:type="dxa"/>
          </w:tcPr>
          <w:p w:rsidR="00276691" w:rsidRPr="0070498A" w:rsidRDefault="00276691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4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3" w:type="dxa"/>
          </w:tcPr>
          <w:p w:rsidR="00276691" w:rsidRPr="0070498A" w:rsidRDefault="00276691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3" w:type="dxa"/>
          </w:tcPr>
          <w:p w:rsidR="00276691" w:rsidRPr="000A02F4" w:rsidRDefault="00276691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0B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10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1957" w:rsidRPr="0011533F" w:rsidTr="004C66E3">
        <w:tc>
          <w:tcPr>
            <w:tcW w:w="764" w:type="dxa"/>
          </w:tcPr>
          <w:p w:rsidR="00851957" w:rsidRPr="0011533F" w:rsidRDefault="00471AE7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B3CD8" w:rsidRPr="00115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8" w:type="dxa"/>
          </w:tcPr>
          <w:p w:rsidR="00851957" w:rsidRPr="0011533F" w:rsidRDefault="00851957" w:rsidP="00DC0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063" w:type="dxa"/>
          </w:tcPr>
          <w:p w:rsidR="00851957" w:rsidRPr="00E246F5" w:rsidRDefault="0053452A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85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316B" w:rsidRPr="00115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851957" w:rsidRPr="0011533F" w:rsidRDefault="0053452A" w:rsidP="008851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  <w:r w:rsidR="001313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851957" w:rsidRPr="00E246F5" w:rsidRDefault="00EF1123" w:rsidP="008669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916">
              <w:rPr>
                <w:rFonts w:ascii="Times New Roman" w:hAnsi="Times New Roman" w:cs="Times New Roman"/>
                <w:sz w:val="28"/>
                <w:szCs w:val="28"/>
              </w:rPr>
              <w:t>801,8</w:t>
            </w:r>
          </w:p>
        </w:tc>
      </w:tr>
      <w:tr w:rsidR="00851957" w:rsidRPr="0011533F" w:rsidTr="004C66E3">
        <w:tc>
          <w:tcPr>
            <w:tcW w:w="764" w:type="dxa"/>
          </w:tcPr>
          <w:p w:rsidR="00851957" w:rsidRPr="0011533F" w:rsidRDefault="00851957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851957" w:rsidRPr="0011533F" w:rsidRDefault="00CB3CD8" w:rsidP="00DC0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063" w:type="dxa"/>
          </w:tcPr>
          <w:p w:rsidR="00851957" w:rsidRPr="00E246F5" w:rsidRDefault="0053452A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704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851957" w:rsidRPr="0053452A" w:rsidRDefault="0053452A" w:rsidP="008851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2,97 раза</w:t>
            </w:r>
          </w:p>
        </w:tc>
        <w:tc>
          <w:tcPr>
            <w:tcW w:w="1063" w:type="dxa"/>
          </w:tcPr>
          <w:p w:rsidR="00851957" w:rsidRPr="0011533F" w:rsidRDefault="00866916" w:rsidP="003E393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</w:tr>
      <w:tr w:rsidR="00DF6A15" w:rsidRPr="0011533F" w:rsidTr="002534A9">
        <w:tc>
          <w:tcPr>
            <w:tcW w:w="764" w:type="dxa"/>
          </w:tcPr>
          <w:p w:rsidR="00DF6A15" w:rsidRPr="0011533F" w:rsidRDefault="00471AE7" w:rsidP="00D405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E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A15" w:rsidRPr="0011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8" w:type="dxa"/>
          </w:tcPr>
          <w:p w:rsidR="00DF6A15" w:rsidRPr="0011533F" w:rsidRDefault="00DF6A15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Ввод жилых домов, тыс. кв. м</w:t>
            </w:r>
          </w:p>
        </w:tc>
        <w:tc>
          <w:tcPr>
            <w:tcW w:w="1063" w:type="dxa"/>
          </w:tcPr>
          <w:p w:rsidR="00DF6A15" w:rsidRPr="005523FC" w:rsidRDefault="0053452A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6CD" w:rsidRPr="00552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F6A15" w:rsidRPr="005523FC" w:rsidRDefault="00885153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5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46F5" w:rsidRPr="00552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4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DF6A15" w:rsidRPr="002534A9" w:rsidRDefault="00DF6A15" w:rsidP="001E32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15" w:rsidRPr="0011533F" w:rsidTr="007E620E">
        <w:tc>
          <w:tcPr>
            <w:tcW w:w="764" w:type="dxa"/>
          </w:tcPr>
          <w:p w:rsidR="00DF6A15" w:rsidRPr="0011533F" w:rsidRDefault="00DF6A15" w:rsidP="00DC0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DF6A15" w:rsidRPr="0011533F" w:rsidRDefault="00DF6A15" w:rsidP="00DC0B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F"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063" w:type="dxa"/>
          </w:tcPr>
          <w:p w:rsidR="00DF6A15" w:rsidRPr="005523FC" w:rsidRDefault="0053452A" w:rsidP="005345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32F3" w:rsidRPr="00552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DF6A15" w:rsidRPr="005523FC" w:rsidRDefault="0053452A" w:rsidP="008851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10,3 раза</w:t>
            </w:r>
            <w:r w:rsidR="00E246F5" w:rsidRPr="0055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shd w:val="clear" w:color="auto" w:fill="FFFFFF" w:themeFill="background1"/>
          </w:tcPr>
          <w:p w:rsidR="00DF6A15" w:rsidRPr="007E620E" w:rsidRDefault="00DF6A15" w:rsidP="002B3E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3F" w:rsidRPr="00025482" w:rsidRDefault="0011533F" w:rsidP="00DC0BAF">
      <w:pPr>
        <w:rPr>
          <w:rFonts w:ascii="Times New Roman" w:hAnsi="Times New Roman" w:cs="Times New Roman"/>
          <w:sz w:val="16"/>
          <w:szCs w:val="16"/>
        </w:rPr>
      </w:pPr>
    </w:p>
    <w:p w:rsidR="00993F57" w:rsidRDefault="00E940D6" w:rsidP="00425F0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3460AD" w:rsidRPr="0011533F">
        <w:rPr>
          <w:rFonts w:ascii="Times New Roman" w:hAnsi="Times New Roman" w:cs="Times New Roman"/>
          <w:sz w:val="28"/>
          <w:szCs w:val="28"/>
        </w:rPr>
        <w:t>нвестиционные проекты, реализуемые на территории муниципального образования, в том числе проекты с привлечением иностранного капитала (</w:t>
      </w:r>
      <w:r w:rsidRPr="0011533F">
        <w:rPr>
          <w:rFonts w:ascii="Times New Roman" w:hAnsi="Times New Roman" w:cs="Times New Roman"/>
          <w:sz w:val="28"/>
          <w:szCs w:val="28"/>
        </w:rPr>
        <w:t>кр</w:t>
      </w:r>
      <w:r w:rsidR="00993F57" w:rsidRPr="0011533F">
        <w:rPr>
          <w:rFonts w:ascii="Times New Roman" w:hAnsi="Times New Roman" w:cs="Times New Roman"/>
          <w:sz w:val="28"/>
          <w:szCs w:val="28"/>
        </w:rPr>
        <w:t>а</w:t>
      </w:r>
      <w:r w:rsidRPr="0011533F">
        <w:rPr>
          <w:rFonts w:ascii="Times New Roman" w:hAnsi="Times New Roman" w:cs="Times New Roman"/>
          <w:sz w:val="28"/>
          <w:szCs w:val="28"/>
        </w:rPr>
        <w:t xml:space="preserve">ткое </w:t>
      </w:r>
      <w:r w:rsidR="003460AD" w:rsidRPr="0011533F">
        <w:rPr>
          <w:rFonts w:ascii="Times New Roman" w:hAnsi="Times New Roman" w:cs="Times New Roman"/>
          <w:sz w:val="28"/>
          <w:szCs w:val="28"/>
        </w:rPr>
        <w:t>описание проекта, объем инвестиций, количество созданных рабочих мест)</w:t>
      </w:r>
      <w:r w:rsidR="00993F57" w:rsidRPr="0011533F">
        <w:rPr>
          <w:rFonts w:ascii="Times New Roman" w:hAnsi="Times New Roman" w:cs="Times New Roman"/>
          <w:sz w:val="28"/>
          <w:szCs w:val="28"/>
        </w:rPr>
        <w:t>.</w:t>
      </w:r>
    </w:p>
    <w:p w:rsidR="00C30A8A" w:rsidRPr="00425F05" w:rsidRDefault="00C30A8A" w:rsidP="00C30A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5F05">
        <w:rPr>
          <w:rFonts w:ascii="Times New Roman" w:hAnsi="Times New Roman" w:cs="Times New Roman"/>
          <w:sz w:val="28"/>
          <w:szCs w:val="28"/>
        </w:rPr>
        <w:t xml:space="preserve">Формирование комфортных условий для инвесторов, развитие новых видов производств является одним из приоритетных направлений деятельности администрации округа. </w:t>
      </w:r>
      <w:r w:rsidR="000C3FC2">
        <w:rPr>
          <w:rFonts w:ascii="Times New Roman" w:hAnsi="Times New Roman" w:cs="Times New Roman"/>
          <w:sz w:val="28"/>
          <w:szCs w:val="28"/>
        </w:rPr>
        <w:t>П</w:t>
      </w:r>
      <w:r w:rsidRPr="00425F05">
        <w:rPr>
          <w:rFonts w:ascii="Times New Roman" w:hAnsi="Times New Roman" w:cs="Times New Roman"/>
          <w:sz w:val="28"/>
          <w:szCs w:val="28"/>
        </w:rPr>
        <w:t>остановлением Правительства РФ от 13 ноября 2017г. №1369 округу присвоен статус «Территория опережающего социально-экономического развития «Верхний Уфалей». Для предпринимателей, готовых работать на территории округа, созданы благоприятные условия для ведения бизнеса, предоставлены различного рода преференции, налоговые льготы.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 w:rsidRPr="00D4053B">
        <w:rPr>
          <w:color w:val="212121"/>
          <w:sz w:val="28"/>
          <w:szCs w:val="28"/>
        </w:rPr>
        <w:t xml:space="preserve">За период функционирования ТОСЭР зарегистрировано 11 резидентов, объем инвестиций, осуществленных резидентами, превысил 9 млрд. рублей. В результате реализации инвестиционных проектов создано 349 новых рабочих мест.    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 w:rsidRPr="00D4053B">
        <w:rPr>
          <w:color w:val="212121"/>
          <w:sz w:val="28"/>
          <w:szCs w:val="28"/>
        </w:rPr>
        <w:t xml:space="preserve">Резиденты ТОСЭР: 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1) </w:t>
      </w:r>
      <w:r w:rsidRPr="00D4053B">
        <w:rPr>
          <w:color w:val="212121"/>
          <w:sz w:val="28"/>
          <w:szCs w:val="28"/>
        </w:rPr>
        <w:t>ООО «Уфалейский трикотаж». Инвестиционный проект «Швейный цех по производству школьной формы и повседневной одежды» реализован полностью, объем капитальных вложений на реализацию проекта составил 2,5 млн. рублей, создано 32 новых постоянных рабочих места;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</w:t>
      </w:r>
      <w:r w:rsidRPr="00D4053B">
        <w:rPr>
          <w:color w:val="212121"/>
          <w:sz w:val="28"/>
          <w:szCs w:val="28"/>
        </w:rPr>
        <w:t>ООО «Природный ресурс», инвестиционный проект «Организация деревообрабатывающего производства» находится в стадии реализации, выход на полную производственную мощность запланирован на 2022 год, освоено 3,7 млн. рублей капитальных вложений, создано 56 новых постоянных рабочих мест;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Pr="00D4053B">
        <w:rPr>
          <w:color w:val="212121"/>
          <w:sz w:val="28"/>
          <w:szCs w:val="28"/>
        </w:rPr>
        <w:t>ООО «Уралэнергохим», реализация инвестиционного проекта «Проведение НИОКР в энергохимической отрасли, производство систем накопления электрической энергии» приостановлена, создано 1 новое постоянное рабочее место;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Pr="00D4053B">
        <w:rPr>
          <w:color w:val="212121"/>
          <w:sz w:val="28"/>
          <w:szCs w:val="28"/>
        </w:rPr>
        <w:t>ООО «Микрон», инвестиционный проект «Организация производства микрокальцита» находится в стадии реализации, выход на полную производственную мощность запланирован на 2023 год, освоено 5,7 млн. рублей капитальных вложений, создано 18 новых постоянных рабочих мест;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 w:rsidRPr="00D4053B">
        <w:rPr>
          <w:color w:val="212121"/>
          <w:sz w:val="28"/>
          <w:szCs w:val="28"/>
        </w:rPr>
        <w:t>5) ООО «Перспектива», инвестиционный проект «Организация производства изделий из камня» находится в стадии реализации, освоено 4,9 млн. рублей капитальных вложений создано 30 новых рабочих мест;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 w:rsidRPr="00D4053B">
        <w:rPr>
          <w:color w:val="212121"/>
          <w:sz w:val="28"/>
          <w:szCs w:val="28"/>
        </w:rPr>
        <w:t>6) ООО «АртМеталл», инвестиционный проект «Организация цеха по производству металлоконструкций и металлоизделий» реализован полностью, объем капитальных вложений на реализацию проекта составил 41,2 млн. рублей, создано 73 новых постоянных рабочих места;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7) </w:t>
      </w:r>
      <w:r w:rsidRPr="00D4053B">
        <w:rPr>
          <w:color w:val="212121"/>
          <w:sz w:val="28"/>
          <w:szCs w:val="28"/>
        </w:rPr>
        <w:t xml:space="preserve">ООО «Уфалей-Щебень», инвестиционный проект «Организация переработки щебня из плотных горных пород Второго Северо-западного </w:t>
      </w:r>
      <w:r w:rsidRPr="00D4053B">
        <w:rPr>
          <w:color w:val="212121"/>
          <w:sz w:val="28"/>
          <w:szCs w:val="28"/>
        </w:rPr>
        <w:lastRenderedPageBreak/>
        <w:t>месторождения» реализ</w:t>
      </w:r>
      <w:r>
        <w:rPr>
          <w:color w:val="212121"/>
          <w:sz w:val="28"/>
          <w:szCs w:val="28"/>
        </w:rPr>
        <w:t>ован</w:t>
      </w:r>
      <w:r w:rsidRPr="00D4053B">
        <w:rPr>
          <w:color w:val="212121"/>
          <w:sz w:val="28"/>
          <w:szCs w:val="28"/>
        </w:rPr>
        <w:t>, освоено 38,3 млн. рублей капитальных вложений, создано 52 новых постоянных рабочих места;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8) </w:t>
      </w:r>
      <w:r w:rsidRPr="00D4053B">
        <w:rPr>
          <w:color w:val="212121"/>
          <w:sz w:val="28"/>
          <w:szCs w:val="28"/>
        </w:rPr>
        <w:t>ООО «Кварцит», инвестиционный проект «Организация производства кварцита дробленого» реализ</w:t>
      </w:r>
      <w:r>
        <w:rPr>
          <w:color w:val="212121"/>
          <w:sz w:val="28"/>
          <w:szCs w:val="28"/>
        </w:rPr>
        <w:t>ован</w:t>
      </w:r>
      <w:r w:rsidRPr="00D4053B">
        <w:rPr>
          <w:color w:val="212121"/>
          <w:sz w:val="28"/>
          <w:szCs w:val="28"/>
        </w:rPr>
        <w:t>, освоено 36,9 млн. рублей капитальных вложений, создано 46 новое постоянное рабочее место;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 w:rsidRPr="00D4053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9) </w:t>
      </w:r>
      <w:r w:rsidRPr="00D4053B">
        <w:rPr>
          <w:color w:val="212121"/>
          <w:sz w:val="28"/>
          <w:szCs w:val="28"/>
        </w:rPr>
        <w:t>ООО «Паритан», инвестиционный проект «Организация добычи декоративного и строительного камня» находится в стадии реализации, выход на полную производственную мощность запланирован на 2024 год, освоено 2,1 млн. рублей капитальных вложений;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10) </w:t>
      </w:r>
      <w:r w:rsidRPr="00D4053B">
        <w:rPr>
          <w:color w:val="212121"/>
          <w:sz w:val="28"/>
          <w:szCs w:val="28"/>
        </w:rPr>
        <w:t>ООО «УПП», инвестиционный проект «Организация производства оксида железа» находится в стадии реализации, освоено 12,2 млн. рублей капитальных вложений, создано 14 новых постоянных рабочих мест;</w:t>
      </w:r>
    </w:p>
    <w:p w:rsidR="00D4053B" w:rsidRPr="00D4053B" w:rsidRDefault="00D4053B" w:rsidP="00D4053B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11) </w:t>
      </w:r>
      <w:r w:rsidRPr="00D4053B">
        <w:rPr>
          <w:color w:val="212121"/>
          <w:sz w:val="28"/>
          <w:szCs w:val="28"/>
        </w:rPr>
        <w:t>ООО «Полимет Инжиниринг», инвестиционный проект «Строительство цинкового электролизного завода» находится в стадии реализации, выход на полную производственную мощность запланирован на 2023 год</w:t>
      </w:r>
      <w:r w:rsidR="00705128">
        <w:rPr>
          <w:color w:val="212121"/>
          <w:sz w:val="28"/>
          <w:szCs w:val="28"/>
        </w:rPr>
        <w:t>,</w:t>
      </w:r>
      <w:r w:rsidRPr="00D4053B">
        <w:rPr>
          <w:color w:val="212121"/>
          <w:sz w:val="28"/>
          <w:szCs w:val="28"/>
        </w:rPr>
        <w:t xml:space="preserve"> </w:t>
      </w:r>
      <w:r w:rsidR="00705128">
        <w:rPr>
          <w:color w:val="212121"/>
          <w:sz w:val="28"/>
          <w:szCs w:val="28"/>
        </w:rPr>
        <w:t>о</w:t>
      </w:r>
      <w:r w:rsidRPr="00D4053B">
        <w:rPr>
          <w:color w:val="212121"/>
          <w:sz w:val="28"/>
          <w:szCs w:val="28"/>
        </w:rPr>
        <w:t>своено 8,9 млрд. рублей капитальных вложений, создано 27 новых постоянных рабочих мест.</w:t>
      </w:r>
    </w:p>
    <w:p w:rsidR="00F64C93" w:rsidRPr="001E775A" w:rsidRDefault="00554447" w:rsidP="00554447">
      <w:pPr>
        <w:tabs>
          <w:tab w:val="left" w:pos="2325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72256" w:rsidRPr="0011533F" w:rsidRDefault="00E940D6" w:rsidP="00EA0712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A78">
        <w:rPr>
          <w:rFonts w:ascii="Times New Roman" w:hAnsi="Times New Roman" w:cs="Times New Roman"/>
          <w:b/>
          <w:sz w:val="28"/>
          <w:szCs w:val="28"/>
        </w:rPr>
        <w:t>9</w:t>
      </w:r>
      <w:r w:rsidR="00E72256" w:rsidRPr="007D6A78">
        <w:rPr>
          <w:rFonts w:ascii="Times New Roman" w:hAnsi="Times New Roman" w:cs="Times New Roman"/>
          <w:b/>
          <w:sz w:val="28"/>
          <w:szCs w:val="28"/>
        </w:rPr>
        <w:t>. Малое предпринимательство</w:t>
      </w:r>
      <w:r w:rsidR="00334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478" w:rsidRPr="0011533F" w:rsidRDefault="00770478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количество, отраслевая структура и оборот малых предприятий;</w:t>
      </w:r>
    </w:p>
    <w:p w:rsidR="00770478" w:rsidRPr="0011533F" w:rsidRDefault="00770478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численность</w:t>
      </w:r>
      <w:r w:rsidR="00993F57" w:rsidRPr="0011533F">
        <w:rPr>
          <w:rFonts w:ascii="Times New Roman" w:hAnsi="Times New Roman" w:cs="Times New Roman"/>
          <w:sz w:val="28"/>
          <w:szCs w:val="28"/>
        </w:rPr>
        <w:t xml:space="preserve"> людей,</w:t>
      </w:r>
      <w:r w:rsidRPr="0011533F">
        <w:rPr>
          <w:rFonts w:ascii="Times New Roman" w:hAnsi="Times New Roman" w:cs="Times New Roman"/>
          <w:sz w:val="28"/>
          <w:szCs w:val="28"/>
        </w:rPr>
        <w:t xml:space="preserve"> занятых в малом бизнесе;</w:t>
      </w:r>
    </w:p>
    <w:p w:rsidR="00770478" w:rsidRPr="0011533F" w:rsidRDefault="00770478" w:rsidP="00EA071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инфраструктура поддержки предпринимательства (программа поддержки, информационно-консультационные центры, общественные объединения, фонды и пр.)</w:t>
      </w:r>
      <w:r w:rsidR="00FE5665" w:rsidRPr="0011533F">
        <w:rPr>
          <w:rFonts w:ascii="Times New Roman" w:hAnsi="Times New Roman" w:cs="Times New Roman"/>
          <w:sz w:val="28"/>
          <w:szCs w:val="28"/>
        </w:rPr>
        <w:t>.</w:t>
      </w:r>
    </w:p>
    <w:p w:rsidR="004B7921" w:rsidRDefault="004B7921" w:rsidP="004B7921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C69F2">
        <w:rPr>
          <w:rFonts w:ascii="Times New Roman" w:hAnsi="Times New Roman" w:cs="Times New Roman"/>
          <w:color w:val="000000"/>
          <w:sz w:val="28"/>
          <w:szCs w:val="28"/>
        </w:rPr>
        <w:t>По 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Реестра субъектов малого и среднего предпринимательства Федеральной налоговой службы России </w:t>
      </w:r>
      <w:r w:rsidRPr="009C69F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малого и среднего предпринимательства на территории Верхнеуфалейского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142 ед., из них 116 индивидуальные предприниматели. В связи с изменением специального налогового режима на территории Российской Федерации – отменой системы налогообложения в виде единого налога на вмененный доход для отдельных видов деятельности и введением налога на профессиональный доход, 687 жителей округа оформились как самозанятые.</w:t>
      </w:r>
    </w:p>
    <w:p w:rsidR="004B7921" w:rsidRDefault="004B7921" w:rsidP="004B7921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оценочным данным, среднесписочная численность работников (без внешних совместителей), занятых у субъектов МСП составляет более 1600 человек. Доля занятых в малом и среднем бизнесе в общей численности занятых в экономике округа превышает 24 %.</w:t>
      </w:r>
    </w:p>
    <w:p w:rsidR="004B7921" w:rsidRDefault="004B7921" w:rsidP="004B7921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Оборот товаров (работ, услуг), производимых субъектами МСП составил 1 млрд. 371 млн. рублей.</w:t>
      </w:r>
    </w:p>
    <w:p w:rsidR="004B7921" w:rsidRDefault="004B7921" w:rsidP="004B7921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налогов, уплаченных субъектами малого и среднего предпринимательства в общем объеме налоговых поступлений в местный бюджет в 2021 году превысила 26 %. </w:t>
      </w:r>
    </w:p>
    <w:p w:rsidR="004B7921" w:rsidRDefault="004B7921" w:rsidP="0074749B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9B" w:rsidRPr="00D76792" w:rsidRDefault="0074749B" w:rsidP="0074749B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3233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Верхнеуфалейского городского округа разработана и </w:t>
      </w:r>
      <w:r w:rsidRPr="00B323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действует «Муниципальная Программа развития малого и среднего предпринимательства моногорода - Верхнеуфалейский городской округ Челябинской области на 2019-202</w:t>
      </w:r>
      <w:r w:rsidR="004B79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233E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 В рамках программы п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>роводится информирование СМСП о возможных грантовых программах Корпорации МСП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 xml:space="preserve">ля предпринимателей проводятся круглые столы, обучающие семинары и дискуссионные площадки с участием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 «Мой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 xml:space="preserve"> по самым актуальным вопросам, касающимся различных аспектов деятельности МСП.  </w:t>
      </w:r>
    </w:p>
    <w:p w:rsidR="0074749B" w:rsidRDefault="0074749B" w:rsidP="0074749B">
      <w:pPr>
        <w:ind w:firstLine="5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с</w:t>
      </w:r>
      <w:r w:rsidRPr="00D76792">
        <w:rPr>
          <w:rFonts w:ascii="Times New Roman" w:hAnsi="Times New Roman" w:cs="Times New Roman"/>
          <w:color w:val="000000"/>
          <w:sz w:val="28"/>
          <w:szCs w:val="28"/>
        </w:rPr>
        <w:t>оздана рабочая группа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 перечень имущества из 35 объектов, предназначенных для предоставления в аренду по льготным ставкам, 19 из их уже предоставлены для ведения деятельности.</w:t>
      </w:r>
    </w:p>
    <w:p w:rsidR="00F345A8" w:rsidRPr="00EA0712" w:rsidRDefault="00F345A8" w:rsidP="00EA0712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EA0712">
        <w:rPr>
          <w:sz w:val="28"/>
          <w:szCs w:val="28"/>
        </w:rPr>
        <w:t>При отделе экономического анализа и развития администрации создан и действует Информационно-консультационный центр, который оказывает информационные услуги для субъектов малого и среднего предпринимательства. За 20</w:t>
      </w:r>
      <w:r w:rsidR="0074749B">
        <w:rPr>
          <w:sz w:val="28"/>
          <w:szCs w:val="28"/>
        </w:rPr>
        <w:t>20</w:t>
      </w:r>
      <w:r w:rsidRPr="00EA0712">
        <w:rPr>
          <w:sz w:val="28"/>
          <w:szCs w:val="28"/>
        </w:rPr>
        <w:t xml:space="preserve"> год консультации </w:t>
      </w:r>
      <w:r w:rsidR="00F717D3" w:rsidRPr="00EA0712">
        <w:rPr>
          <w:sz w:val="28"/>
          <w:szCs w:val="28"/>
        </w:rPr>
        <w:t xml:space="preserve">получил </w:t>
      </w:r>
      <w:r w:rsidR="00E26043">
        <w:rPr>
          <w:sz w:val="28"/>
          <w:szCs w:val="28"/>
        </w:rPr>
        <w:t>61</w:t>
      </w:r>
      <w:r w:rsidRPr="00EA0712">
        <w:rPr>
          <w:sz w:val="28"/>
          <w:szCs w:val="28"/>
        </w:rPr>
        <w:t xml:space="preserve"> субъект</w:t>
      </w:r>
      <w:r w:rsidR="00E26043">
        <w:rPr>
          <w:sz w:val="28"/>
          <w:szCs w:val="28"/>
        </w:rPr>
        <w:t xml:space="preserve"> МСП</w:t>
      </w:r>
      <w:r w:rsidRPr="00EA0712">
        <w:rPr>
          <w:sz w:val="28"/>
          <w:szCs w:val="28"/>
        </w:rPr>
        <w:t>.</w:t>
      </w:r>
    </w:p>
    <w:p w:rsidR="00F345A8" w:rsidRPr="00287711" w:rsidRDefault="00F345A8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0D35" w:rsidRPr="0011533F" w:rsidRDefault="00D80D35" w:rsidP="00DC0B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188" w:rsidRPr="0011533F" w:rsidRDefault="000D0241" w:rsidP="00DC0B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E19" w:rsidRPr="0011533F"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DC0BAF" w:rsidRPr="0011533F" w:rsidRDefault="00DC0BAF" w:rsidP="00DC0BA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E5665" w:rsidRPr="0011533F" w:rsidRDefault="00FE5665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11. Наличие схемы территориального планирования муниципального образования</w:t>
      </w:r>
    </w:p>
    <w:p w:rsidR="008B7F8A" w:rsidRPr="0011533F" w:rsidRDefault="00FE5665" w:rsidP="008B7F8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(с указанием утверждающего нормативно-правового акта).</w:t>
      </w:r>
    </w:p>
    <w:p w:rsidR="004B7921" w:rsidRPr="004B7921" w:rsidRDefault="004B7921" w:rsidP="004B7921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4B7921">
        <w:rPr>
          <w:sz w:val="28"/>
          <w:szCs w:val="28"/>
        </w:rPr>
        <w:t>Генеральный план Верхнеуфалейского городского утвержден решением Собрания депутатов Верхнеуфалейского городского округа № 308 от 22.02.2012г.  "Об утверждении генерального плана Верхнеуфалейского городского округа", корректировка Генерального плана Верхн</w:t>
      </w:r>
      <w:r w:rsidR="000F05F8">
        <w:rPr>
          <w:sz w:val="28"/>
          <w:szCs w:val="28"/>
        </w:rPr>
        <w:t>еу</w:t>
      </w:r>
      <w:r w:rsidRPr="004B7921">
        <w:rPr>
          <w:sz w:val="28"/>
          <w:szCs w:val="28"/>
        </w:rPr>
        <w:t>фалей</w:t>
      </w:r>
      <w:r w:rsidR="000F05F8">
        <w:rPr>
          <w:sz w:val="28"/>
          <w:szCs w:val="28"/>
        </w:rPr>
        <w:t>ского городского округа</w:t>
      </w:r>
      <w:r w:rsidRPr="004B7921">
        <w:rPr>
          <w:sz w:val="28"/>
          <w:szCs w:val="28"/>
        </w:rPr>
        <w:t xml:space="preserve"> утверждена Решением Собрания депутатов Верхнеуфалейского городского округа № 141 от 26.10.2021г.</w:t>
      </w:r>
    </w:p>
    <w:p w:rsidR="00DC0BAF" w:rsidRPr="0011533F" w:rsidRDefault="00DC0BAF" w:rsidP="008B7F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343E" w:rsidRPr="0011533F" w:rsidRDefault="00FE5665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12</w:t>
      </w:r>
      <w:r w:rsidR="00C04188" w:rsidRPr="0011533F">
        <w:rPr>
          <w:rFonts w:ascii="Times New Roman" w:hAnsi="Times New Roman" w:cs="Times New Roman"/>
          <w:b/>
          <w:sz w:val="28"/>
          <w:szCs w:val="28"/>
        </w:rPr>
        <w:t>. Уровень газификации</w:t>
      </w:r>
    </w:p>
    <w:p w:rsidR="00DC0BAF" w:rsidRPr="0011533F" w:rsidRDefault="00DC0BAF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- наличие и протяжённость газовых сетей высокого и низкого давления; </w:t>
      </w:r>
    </w:p>
    <w:p w:rsidR="00DC0BAF" w:rsidRPr="0011533F" w:rsidRDefault="00DC0BAF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доля газифицированных населённых пунктов на территории муниципального образования.</w:t>
      </w:r>
    </w:p>
    <w:p w:rsidR="00933EDC" w:rsidRDefault="00933EDC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</w:p>
    <w:p w:rsidR="00DC0BAF" w:rsidRPr="00A65B18" w:rsidRDefault="00B05F25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11533F">
        <w:rPr>
          <w:sz w:val="28"/>
          <w:szCs w:val="28"/>
        </w:rPr>
        <w:t>Общая протяженность газопровода</w:t>
      </w:r>
      <w:r w:rsidR="00A65B18">
        <w:rPr>
          <w:sz w:val="28"/>
          <w:szCs w:val="28"/>
        </w:rPr>
        <w:t xml:space="preserve"> </w:t>
      </w:r>
      <w:r w:rsidRPr="00A65B18">
        <w:rPr>
          <w:sz w:val="28"/>
          <w:szCs w:val="28"/>
        </w:rPr>
        <w:t>-</w:t>
      </w:r>
      <w:r w:rsidR="00A65B18">
        <w:rPr>
          <w:sz w:val="28"/>
          <w:szCs w:val="28"/>
        </w:rPr>
        <w:t xml:space="preserve"> 1</w:t>
      </w:r>
      <w:r w:rsidR="00287711">
        <w:rPr>
          <w:sz w:val="28"/>
          <w:szCs w:val="28"/>
        </w:rPr>
        <w:t>5</w:t>
      </w:r>
      <w:r w:rsidR="007876C3">
        <w:rPr>
          <w:sz w:val="28"/>
          <w:szCs w:val="28"/>
        </w:rPr>
        <w:t>2</w:t>
      </w:r>
      <w:r w:rsidRPr="00A65B18">
        <w:rPr>
          <w:sz w:val="28"/>
          <w:szCs w:val="28"/>
        </w:rPr>
        <w:t>,</w:t>
      </w:r>
      <w:r w:rsidR="00287711">
        <w:rPr>
          <w:sz w:val="28"/>
          <w:szCs w:val="28"/>
        </w:rPr>
        <w:t>7</w:t>
      </w:r>
      <w:r w:rsidR="007876C3">
        <w:rPr>
          <w:sz w:val="28"/>
          <w:szCs w:val="28"/>
        </w:rPr>
        <w:t>5</w:t>
      </w:r>
      <w:r w:rsidRPr="00A65B18">
        <w:rPr>
          <w:sz w:val="28"/>
          <w:szCs w:val="28"/>
        </w:rPr>
        <w:t xml:space="preserve"> км</w:t>
      </w:r>
    </w:p>
    <w:p w:rsidR="00035E77" w:rsidRPr="0011533F" w:rsidRDefault="00035E77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A65B18">
        <w:rPr>
          <w:sz w:val="28"/>
          <w:szCs w:val="28"/>
        </w:rPr>
        <w:t>Уровень газификации на 01.01.20</w:t>
      </w:r>
      <w:r w:rsidR="00287711">
        <w:rPr>
          <w:sz w:val="28"/>
          <w:szCs w:val="28"/>
        </w:rPr>
        <w:t>2</w:t>
      </w:r>
      <w:r w:rsidRPr="00A65B18">
        <w:rPr>
          <w:sz w:val="28"/>
          <w:szCs w:val="28"/>
        </w:rPr>
        <w:t xml:space="preserve">1г. – </w:t>
      </w:r>
      <w:r w:rsidR="00A65B18">
        <w:rPr>
          <w:sz w:val="28"/>
          <w:szCs w:val="28"/>
        </w:rPr>
        <w:t>5</w:t>
      </w:r>
      <w:r w:rsidR="007876C3">
        <w:rPr>
          <w:sz w:val="28"/>
          <w:szCs w:val="28"/>
        </w:rPr>
        <w:t>1</w:t>
      </w:r>
      <w:r w:rsidRPr="00A65B18">
        <w:rPr>
          <w:sz w:val="28"/>
          <w:szCs w:val="28"/>
        </w:rPr>
        <w:t>,</w:t>
      </w:r>
      <w:r w:rsidR="007876C3">
        <w:rPr>
          <w:sz w:val="28"/>
          <w:szCs w:val="28"/>
        </w:rPr>
        <w:t>48</w:t>
      </w:r>
      <w:r w:rsidRPr="00A65B18">
        <w:rPr>
          <w:sz w:val="28"/>
          <w:szCs w:val="28"/>
        </w:rPr>
        <w:t xml:space="preserve"> %</w:t>
      </w:r>
    </w:p>
    <w:p w:rsidR="00B05F25" w:rsidRPr="0011533F" w:rsidRDefault="00B05F25" w:rsidP="00DC0BAF">
      <w:pPr>
        <w:rPr>
          <w:rFonts w:ascii="Times New Roman" w:hAnsi="Times New Roman" w:cs="Times New Roman"/>
          <w:sz w:val="28"/>
          <w:szCs w:val="28"/>
        </w:rPr>
      </w:pPr>
    </w:p>
    <w:p w:rsidR="00811A45" w:rsidRPr="0011533F" w:rsidRDefault="00811A45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13. Наличие свободных мощностей (тепл</w:t>
      </w:r>
      <w:r w:rsidR="00EA5995" w:rsidRPr="0011533F">
        <w:rPr>
          <w:rFonts w:ascii="Times New Roman" w:hAnsi="Times New Roman" w:cs="Times New Roman"/>
          <w:b/>
          <w:sz w:val="28"/>
          <w:szCs w:val="28"/>
        </w:rPr>
        <w:t>о -</w:t>
      </w:r>
      <w:r w:rsidRPr="0011533F">
        <w:rPr>
          <w:rFonts w:ascii="Times New Roman" w:hAnsi="Times New Roman" w:cs="Times New Roman"/>
          <w:b/>
          <w:sz w:val="28"/>
          <w:szCs w:val="28"/>
        </w:rPr>
        <w:t>, водо</w:t>
      </w:r>
      <w:r w:rsidR="00EA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/>
          <w:sz w:val="28"/>
          <w:szCs w:val="28"/>
        </w:rPr>
        <w:t>-, электроснабжение и др.)</w:t>
      </w:r>
    </w:p>
    <w:p w:rsidR="00D931C0" w:rsidRPr="0011533F" w:rsidRDefault="00D931C0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11533F">
        <w:rPr>
          <w:sz w:val="28"/>
          <w:szCs w:val="28"/>
        </w:rPr>
        <w:t>Наличие свободных мощностей - 100 Гкал/час в котельной ООО «БРИЗ</w:t>
      </w:r>
      <w:r w:rsidR="008D2741" w:rsidRPr="0011533F">
        <w:rPr>
          <w:sz w:val="28"/>
          <w:szCs w:val="28"/>
        </w:rPr>
        <w:t>», свободные</w:t>
      </w:r>
      <w:r w:rsidRPr="0011533F">
        <w:rPr>
          <w:sz w:val="28"/>
          <w:szCs w:val="28"/>
        </w:rPr>
        <w:t xml:space="preserve"> мощности водо-, </w:t>
      </w:r>
      <w:r w:rsidR="00B1378C">
        <w:rPr>
          <w:sz w:val="28"/>
          <w:szCs w:val="28"/>
        </w:rPr>
        <w:t xml:space="preserve">газо-, </w:t>
      </w:r>
      <w:r w:rsidR="008D2741" w:rsidRPr="0011533F">
        <w:rPr>
          <w:sz w:val="28"/>
          <w:szCs w:val="28"/>
        </w:rPr>
        <w:t>электроснабжения и</w:t>
      </w:r>
      <w:r w:rsidRPr="0011533F">
        <w:rPr>
          <w:sz w:val="28"/>
          <w:szCs w:val="28"/>
        </w:rPr>
        <w:t xml:space="preserve"> др. </w:t>
      </w:r>
      <w:r w:rsidR="00B1378C">
        <w:rPr>
          <w:sz w:val="28"/>
          <w:szCs w:val="28"/>
        </w:rPr>
        <w:t>имеются в наличии</w:t>
      </w:r>
      <w:r w:rsidRPr="0011533F">
        <w:rPr>
          <w:sz w:val="28"/>
          <w:szCs w:val="28"/>
        </w:rPr>
        <w:t>.</w:t>
      </w:r>
    </w:p>
    <w:p w:rsidR="00DC0BAF" w:rsidRPr="0011533F" w:rsidRDefault="00DC0BAF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</w:p>
    <w:p w:rsidR="007058C3" w:rsidRPr="0011533F" w:rsidRDefault="00C8671F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11A45" w:rsidRPr="0011533F">
        <w:rPr>
          <w:rFonts w:ascii="Times New Roman" w:hAnsi="Times New Roman" w:cs="Times New Roman"/>
          <w:b/>
          <w:sz w:val="28"/>
          <w:szCs w:val="28"/>
        </w:rPr>
        <w:t>4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.</w:t>
      </w:r>
      <w:r w:rsidR="00B5577A"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Т</w:t>
      </w:r>
      <w:r w:rsidR="00936B60" w:rsidRPr="0011533F">
        <w:rPr>
          <w:rFonts w:ascii="Times New Roman" w:hAnsi="Times New Roman" w:cs="Times New Roman"/>
          <w:b/>
          <w:sz w:val="28"/>
          <w:szCs w:val="28"/>
        </w:rPr>
        <w:t>ранспортная система</w:t>
      </w:r>
    </w:p>
    <w:p w:rsidR="00C8671F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автомобильный транспорт (основные магистрали, протяженность автомобильных дорог, транспортные организации)</w:t>
      </w:r>
      <w:r w:rsidR="00976836" w:rsidRPr="0011533F">
        <w:rPr>
          <w:rFonts w:ascii="Times New Roman" w:hAnsi="Times New Roman" w:cs="Times New Roman"/>
          <w:sz w:val="28"/>
          <w:szCs w:val="28"/>
        </w:rPr>
        <w:t>, строительство дорог;</w:t>
      </w:r>
    </w:p>
    <w:p w:rsidR="003856EC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- железнодорожный транспорт (протяженность, наличие </w:t>
      </w:r>
      <w:r w:rsidR="008D2741" w:rsidRPr="0011533F">
        <w:rPr>
          <w:rFonts w:ascii="Times New Roman" w:hAnsi="Times New Roman" w:cs="Times New Roman"/>
          <w:sz w:val="28"/>
          <w:szCs w:val="28"/>
        </w:rPr>
        <w:t>грузовых железнодорожных</w:t>
      </w:r>
      <w:r w:rsidRPr="0011533F">
        <w:rPr>
          <w:rFonts w:ascii="Times New Roman" w:hAnsi="Times New Roman" w:cs="Times New Roman"/>
          <w:sz w:val="28"/>
          <w:szCs w:val="28"/>
        </w:rPr>
        <w:t xml:space="preserve"> станций);</w:t>
      </w:r>
    </w:p>
    <w:p w:rsidR="003856EC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авиационный транспорт (наличие аэропортов);</w:t>
      </w:r>
    </w:p>
    <w:p w:rsidR="003856EC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таможенный пост.</w:t>
      </w:r>
    </w:p>
    <w:p w:rsidR="00F478DC" w:rsidRPr="0011533F" w:rsidRDefault="00F478DC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11533F">
        <w:rPr>
          <w:sz w:val="28"/>
          <w:szCs w:val="28"/>
        </w:rPr>
        <w:t xml:space="preserve">Общая протяженность автомобильных дорог общего пользования местного значения муниципального </w:t>
      </w:r>
      <w:r w:rsidR="008D2741" w:rsidRPr="0011533F">
        <w:rPr>
          <w:sz w:val="28"/>
          <w:szCs w:val="28"/>
        </w:rPr>
        <w:t>образования -</w:t>
      </w:r>
      <w:r w:rsidRPr="0011533F">
        <w:rPr>
          <w:sz w:val="28"/>
          <w:szCs w:val="28"/>
        </w:rPr>
        <w:t xml:space="preserve"> </w:t>
      </w:r>
      <w:r w:rsidRPr="00C675AB">
        <w:rPr>
          <w:sz w:val="28"/>
          <w:szCs w:val="28"/>
        </w:rPr>
        <w:t>22</w:t>
      </w:r>
      <w:r w:rsidR="005A00EB">
        <w:rPr>
          <w:sz w:val="28"/>
          <w:szCs w:val="28"/>
        </w:rPr>
        <w:t>4</w:t>
      </w:r>
      <w:r w:rsidRPr="00C675AB">
        <w:rPr>
          <w:sz w:val="28"/>
          <w:szCs w:val="28"/>
        </w:rPr>
        <w:t>,</w:t>
      </w:r>
      <w:r w:rsidR="007876C3">
        <w:rPr>
          <w:sz w:val="28"/>
          <w:szCs w:val="28"/>
        </w:rPr>
        <w:t>55</w:t>
      </w:r>
      <w:r w:rsidRPr="0011533F">
        <w:rPr>
          <w:sz w:val="28"/>
          <w:szCs w:val="28"/>
        </w:rPr>
        <w:t xml:space="preserve"> км.</w:t>
      </w:r>
    </w:p>
    <w:p w:rsidR="00F478DC" w:rsidRPr="0011533F" w:rsidRDefault="00F478DC" w:rsidP="00933EDC">
      <w:pPr>
        <w:pStyle w:val="ae"/>
        <w:tabs>
          <w:tab w:val="left" w:pos="6975"/>
        </w:tabs>
        <w:spacing w:line="276" w:lineRule="auto"/>
        <w:ind w:firstLine="567"/>
        <w:rPr>
          <w:sz w:val="28"/>
          <w:szCs w:val="28"/>
        </w:rPr>
      </w:pPr>
      <w:r w:rsidRPr="0011533F">
        <w:rPr>
          <w:sz w:val="28"/>
          <w:szCs w:val="28"/>
        </w:rPr>
        <w:t xml:space="preserve">Протяженность автомобильных дорог общего пользования местного значения, не отвечающих нормативным требованиям (ГОСТ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движения») -  </w:t>
      </w:r>
      <w:r w:rsidRPr="00C675AB">
        <w:rPr>
          <w:sz w:val="28"/>
          <w:szCs w:val="28"/>
        </w:rPr>
        <w:t>1</w:t>
      </w:r>
      <w:r w:rsidR="00647CCD">
        <w:rPr>
          <w:sz w:val="28"/>
          <w:szCs w:val="28"/>
        </w:rPr>
        <w:t>8</w:t>
      </w:r>
      <w:r w:rsidR="00F65A08">
        <w:rPr>
          <w:sz w:val="28"/>
          <w:szCs w:val="28"/>
        </w:rPr>
        <w:t>1</w:t>
      </w:r>
      <w:r w:rsidRPr="00C675AB">
        <w:rPr>
          <w:sz w:val="28"/>
          <w:szCs w:val="28"/>
        </w:rPr>
        <w:t>,</w:t>
      </w:r>
      <w:r w:rsidR="00F65A08">
        <w:rPr>
          <w:sz w:val="28"/>
          <w:szCs w:val="28"/>
        </w:rPr>
        <w:t>3</w:t>
      </w:r>
      <w:r w:rsidR="007876C3">
        <w:rPr>
          <w:sz w:val="28"/>
          <w:szCs w:val="28"/>
        </w:rPr>
        <w:t>5</w:t>
      </w:r>
      <w:r w:rsidRPr="00C675AB">
        <w:rPr>
          <w:sz w:val="28"/>
          <w:szCs w:val="28"/>
        </w:rPr>
        <w:t xml:space="preserve"> км.</w:t>
      </w:r>
    </w:p>
    <w:p w:rsidR="00F478DC" w:rsidRPr="0011533F" w:rsidRDefault="00F478DC" w:rsidP="001D7FE0">
      <w:pPr>
        <w:spacing w:before="60"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Протяженность улично-дорожной сети автомобильных дорог с твердым покрытием общего пользования местного значения муниципального образования </w:t>
      </w:r>
      <w:r w:rsidRPr="00C675AB">
        <w:rPr>
          <w:rFonts w:ascii="Times New Roman" w:hAnsi="Times New Roman" w:cs="Times New Roman"/>
          <w:sz w:val="28"/>
          <w:szCs w:val="28"/>
        </w:rPr>
        <w:t>- 4</w:t>
      </w:r>
      <w:r w:rsidR="00287711">
        <w:rPr>
          <w:rFonts w:ascii="Times New Roman" w:hAnsi="Times New Roman" w:cs="Times New Roman"/>
          <w:sz w:val="28"/>
          <w:szCs w:val="28"/>
        </w:rPr>
        <w:t>8</w:t>
      </w:r>
      <w:r w:rsidRPr="00C675AB">
        <w:rPr>
          <w:rFonts w:ascii="Times New Roman" w:hAnsi="Times New Roman" w:cs="Times New Roman"/>
          <w:sz w:val="28"/>
          <w:szCs w:val="28"/>
        </w:rPr>
        <w:t>,</w:t>
      </w:r>
      <w:r w:rsidR="00287711">
        <w:rPr>
          <w:rFonts w:ascii="Times New Roman" w:hAnsi="Times New Roman" w:cs="Times New Roman"/>
          <w:sz w:val="28"/>
          <w:szCs w:val="28"/>
        </w:rPr>
        <w:t>1</w:t>
      </w:r>
      <w:r w:rsidRPr="00C675A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478DC" w:rsidRPr="0011533F" w:rsidRDefault="00F478DC" w:rsidP="001D7FE0">
      <w:pPr>
        <w:tabs>
          <w:tab w:val="left" w:pos="1596"/>
          <w:tab w:val="left" w:pos="1820"/>
        </w:tabs>
        <w:spacing w:before="60" w:after="60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Автомагистрали на территории Верхнеуфалейского городского округа отсутствуют.</w:t>
      </w:r>
    </w:p>
    <w:p w:rsidR="00DC0BAF" w:rsidRPr="0011533F" w:rsidRDefault="00DC0BAF" w:rsidP="00DC0BAF">
      <w:pPr>
        <w:rPr>
          <w:rFonts w:ascii="Times New Roman" w:hAnsi="Times New Roman" w:cs="Times New Roman"/>
          <w:sz w:val="28"/>
          <w:szCs w:val="28"/>
        </w:rPr>
      </w:pPr>
    </w:p>
    <w:p w:rsidR="00B5577A" w:rsidRPr="0011533F" w:rsidRDefault="003856EC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</w:t>
      </w:r>
      <w:r w:rsidR="00811A45" w:rsidRPr="0011533F">
        <w:rPr>
          <w:rFonts w:ascii="Times New Roman" w:hAnsi="Times New Roman" w:cs="Times New Roman"/>
          <w:b/>
          <w:sz w:val="28"/>
          <w:szCs w:val="28"/>
        </w:rPr>
        <w:t>5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. С</w:t>
      </w:r>
      <w:r w:rsidR="00936B60" w:rsidRPr="0011533F">
        <w:rPr>
          <w:rFonts w:ascii="Times New Roman" w:hAnsi="Times New Roman" w:cs="Times New Roman"/>
          <w:b/>
          <w:sz w:val="28"/>
          <w:szCs w:val="28"/>
        </w:rPr>
        <w:t>вязь</w:t>
      </w:r>
    </w:p>
    <w:p w:rsidR="003856EC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оператор</w:t>
      </w:r>
      <w:r w:rsidR="00976836" w:rsidRPr="0011533F">
        <w:rPr>
          <w:rFonts w:ascii="Times New Roman" w:hAnsi="Times New Roman" w:cs="Times New Roman"/>
          <w:sz w:val="28"/>
          <w:szCs w:val="28"/>
        </w:rPr>
        <w:t>ы</w:t>
      </w:r>
      <w:r w:rsidR="007C7CE2" w:rsidRPr="0011533F">
        <w:rPr>
          <w:rFonts w:ascii="Times New Roman" w:hAnsi="Times New Roman" w:cs="Times New Roman"/>
          <w:sz w:val="28"/>
          <w:szCs w:val="28"/>
        </w:rPr>
        <w:t>, предоставляющие</w:t>
      </w:r>
      <w:r w:rsidRPr="0011533F">
        <w:rPr>
          <w:rFonts w:ascii="Times New Roman" w:hAnsi="Times New Roman" w:cs="Times New Roman"/>
          <w:sz w:val="28"/>
          <w:szCs w:val="28"/>
        </w:rPr>
        <w:t xml:space="preserve"> услуги связи;</w:t>
      </w:r>
    </w:p>
    <w:p w:rsidR="00DF21B8" w:rsidRPr="0011533F" w:rsidRDefault="00DF21B8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виды предоставляемых услуг связи (проводной</w:t>
      </w:r>
      <w:r w:rsidR="00DC0BAF" w:rsidRPr="0011533F">
        <w:rPr>
          <w:rFonts w:ascii="Times New Roman" w:hAnsi="Times New Roman" w:cs="Times New Roman"/>
          <w:sz w:val="28"/>
          <w:szCs w:val="28"/>
        </w:rPr>
        <w:t>,</w:t>
      </w:r>
      <w:r w:rsidRPr="0011533F">
        <w:rPr>
          <w:rFonts w:ascii="Times New Roman" w:hAnsi="Times New Roman" w:cs="Times New Roman"/>
          <w:sz w:val="28"/>
          <w:szCs w:val="28"/>
        </w:rPr>
        <w:t xml:space="preserve"> сотовой</w:t>
      </w:r>
      <w:r w:rsidR="00DC0BAF" w:rsidRPr="0011533F">
        <w:rPr>
          <w:rFonts w:ascii="Times New Roman" w:hAnsi="Times New Roman" w:cs="Times New Roman"/>
          <w:sz w:val="28"/>
          <w:szCs w:val="28"/>
        </w:rPr>
        <w:t>, Интернет</w:t>
      </w:r>
      <w:r w:rsidRPr="0011533F">
        <w:rPr>
          <w:rFonts w:ascii="Times New Roman" w:hAnsi="Times New Roman" w:cs="Times New Roman"/>
          <w:sz w:val="28"/>
          <w:szCs w:val="28"/>
        </w:rPr>
        <w:t>);</w:t>
      </w:r>
    </w:p>
    <w:p w:rsidR="00DF21B8" w:rsidRPr="0011533F" w:rsidRDefault="00DF21B8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теле- и радиовещание;</w:t>
      </w:r>
    </w:p>
    <w:p w:rsidR="00976836" w:rsidRPr="0011533F" w:rsidRDefault="003856EC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доля телефонизированных населенных пунктов</w:t>
      </w:r>
      <w:r w:rsidR="00DF21B8" w:rsidRPr="0011533F">
        <w:rPr>
          <w:rFonts w:ascii="Times New Roman" w:hAnsi="Times New Roman" w:cs="Times New Roman"/>
          <w:sz w:val="28"/>
          <w:szCs w:val="28"/>
        </w:rPr>
        <w:t>.</w:t>
      </w:r>
    </w:p>
    <w:p w:rsidR="00100CA2" w:rsidRPr="0011533F" w:rsidRDefault="00100CA2" w:rsidP="001D7FE0">
      <w:pPr>
        <w:pStyle w:val="2"/>
        <w:spacing w:before="60" w:after="6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Операторы, предоставляющие услуги связи </w:t>
      </w:r>
      <w:r w:rsidR="00647CCD" w:rsidRPr="0011533F">
        <w:rPr>
          <w:rFonts w:ascii="Times New Roman" w:hAnsi="Times New Roman" w:cs="Times New Roman"/>
          <w:sz w:val="28"/>
          <w:szCs w:val="28"/>
        </w:rPr>
        <w:t>– «</w:t>
      </w:r>
      <w:r w:rsidRPr="0011533F">
        <w:rPr>
          <w:rFonts w:ascii="Times New Roman" w:hAnsi="Times New Roman" w:cs="Times New Roman"/>
          <w:sz w:val="28"/>
          <w:szCs w:val="28"/>
        </w:rPr>
        <w:t>МТС», «Билайн», «Мегафон», «Теле 2», ОАО «Ростелеком».</w:t>
      </w:r>
    </w:p>
    <w:p w:rsidR="00100CA2" w:rsidRPr="0011533F" w:rsidRDefault="00100CA2" w:rsidP="001D7FE0">
      <w:pPr>
        <w:pStyle w:val="2"/>
        <w:spacing w:before="60" w:after="6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виды предоставляемой связи – проводная, сотовая</w:t>
      </w:r>
      <w:r w:rsidR="00257D69">
        <w:rPr>
          <w:rFonts w:ascii="Times New Roman" w:hAnsi="Times New Roman" w:cs="Times New Roman"/>
          <w:sz w:val="28"/>
          <w:szCs w:val="28"/>
        </w:rPr>
        <w:t>, интернет</w:t>
      </w:r>
      <w:r w:rsidRPr="0011533F">
        <w:rPr>
          <w:rFonts w:ascii="Times New Roman" w:hAnsi="Times New Roman" w:cs="Times New Roman"/>
          <w:sz w:val="28"/>
          <w:szCs w:val="28"/>
        </w:rPr>
        <w:t>.</w:t>
      </w:r>
    </w:p>
    <w:p w:rsidR="00100CA2" w:rsidRPr="0011533F" w:rsidRDefault="00100CA2" w:rsidP="001D7FE0">
      <w:pPr>
        <w:pStyle w:val="2"/>
        <w:spacing w:before="60" w:after="6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теле- и радиовещание – «Уфалейская телерадиокомпания», «Уральские кабельные сети</w:t>
      </w:r>
      <w:r w:rsidR="00901582" w:rsidRPr="0011533F">
        <w:rPr>
          <w:rFonts w:ascii="Times New Roman" w:hAnsi="Times New Roman" w:cs="Times New Roman"/>
          <w:sz w:val="28"/>
          <w:szCs w:val="28"/>
        </w:rPr>
        <w:t>», ОАО</w:t>
      </w:r>
      <w:r w:rsidRPr="0011533F">
        <w:rPr>
          <w:rFonts w:ascii="Times New Roman" w:hAnsi="Times New Roman" w:cs="Times New Roman"/>
          <w:sz w:val="28"/>
          <w:szCs w:val="28"/>
        </w:rPr>
        <w:t xml:space="preserve"> «Ростелеком».</w:t>
      </w:r>
    </w:p>
    <w:p w:rsidR="00100CA2" w:rsidRPr="0011533F" w:rsidRDefault="00100CA2" w:rsidP="001D7FE0">
      <w:pPr>
        <w:pStyle w:val="2"/>
        <w:spacing w:before="60" w:after="6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доля телефонизированных населенных пунктов – 100%.</w:t>
      </w:r>
    </w:p>
    <w:p w:rsidR="00DC0BAF" w:rsidRPr="0011533F" w:rsidRDefault="00DC0BAF" w:rsidP="00DC0BAF">
      <w:pPr>
        <w:rPr>
          <w:rFonts w:ascii="Times New Roman" w:hAnsi="Times New Roman" w:cs="Times New Roman"/>
          <w:sz w:val="28"/>
          <w:szCs w:val="28"/>
        </w:rPr>
      </w:pPr>
    </w:p>
    <w:p w:rsidR="00583FEA" w:rsidRPr="0011533F" w:rsidRDefault="007C7CE2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</w:t>
      </w:r>
      <w:r w:rsidR="00811A45" w:rsidRPr="0011533F">
        <w:rPr>
          <w:rFonts w:ascii="Times New Roman" w:hAnsi="Times New Roman" w:cs="Times New Roman"/>
          <w:b/>
          <w:sz w:val="28"/>
          <w:szCs w:val="28"/>
        </w:rPr>
        <w:t>6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.</w:t>
      </w:r>
      <w:r w:rsidR="00583FEA"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З</w:t>
      </w:r>
      <w:r w:rsidR="00583FEA" w:rsidRPr="0011533F">
        <w:rPr>
          <w:rFonts w:ascii="Times New Roman" w:hAnsi="Times New Roman" w:cs="Times New Roman"/>
          <w:b/>
          <w:sz w:val="28"/>
          <w:szCs w:val="28"/>
        </w:rPr>
        <w:t>дравоохранени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е</w:t>
      </w:r>
    </w:p>
    <w:p w:rsidR="00DC0BAF" w:rsidRDefault="007403B2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сеть лече</w:t>
      </w:r>
      <w:r w:rsidR="00DC0BAF" w:rsidRPr="0011533F">
        <w:rPr>
          <w:rFonts w:ascii="Times New Roman" w:hAnsi="Times New Roman" w:cs="Times New Roman"/>
          <w:sz w:val="28"/>
          <w:szCs w:val="28"/>
        </w:rPr>
        <w:t>бно-профилактических учреждений</w:t>
      </w:r>
    </w:p>
    <w:p w:rsidR="009D6823" w:rsidRDefault="009D6823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1224" w:rsidRPr="0011533F" w:rsidRDefault="00B56B52" w:rsidP="001D7F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«Городская больница г. Верхний Уфалей» в составе:</w:t>
      </w:r>
    </w:p>
    <w:p w:rsidR="00B56B52" w:rsidRPr="00A867AA" w:rsidRDefault="00B56B52" w:rsidP="009D682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Административно-хозяйственная часть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Пищеблок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Транспортная группа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Прачечная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Терапевтическое отделение №1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Терапевтическое отделение №2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lastRenderedPageBreak/>
        <w:t>Хирургическое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Гинекологическое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Акушерское физиологическое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Отделение анестезиологии-реанимации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Педиатрическое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Инфекционное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Кабинет функциональной диагностики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Приемное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Рентгенологическое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Физиотерапевтический кабинет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Эндоскопический кабинет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Кабинет ультразвуковой диагностики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Патологоанатомическое отделение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Кабинет трансфузионной терапии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Отделение скорой медицинской помощи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Поликлиника городская в том числе: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женская консультация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филиал городской поликлиники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филиал поликлиники (пос. Нижний Уфалей)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Молочная кухня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Поликлиника детская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</w:p>
    <w:p w:rsidR="00B56B52" w:rsidRPr="00A867AA" w:rsidRDefault="00B56B52" w:rsidP="00B56B5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Фельдшерско-акушерские пункты: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Октябрьский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Боровое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Строителей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Черемшанка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Коркодин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Силач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Иткуль</w:t>
      </w:r>
    </w:p>
    <w:p w:rsidR="00B56B52" w:rsidRPr="00A867AA" w:rsidRDefault="00B56B52" w:rsidP="00B56B52">
      <w:pPr>
        <w:widowControl/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A867AA">
        <w:rPr>
          <w:rFonts w:ascii="Times New Roman" w:hAnsi="Times New Roman" w:cs="Times New Roman"/>
          <w:sz w:val="28"/>
          <w:szCs w:val="28"/>
        </w:rPr>
        <w:t>ФАП пос. Уфимка</w:t>
      </w:r>
    </w:p>
    <w:p w:rsidR="00B56B52" w:rsidRDefault="009D6823" w:rsidP="009D6823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Государственное бюджетное учреждение здравоохранения «Стоматологическая поликлиника г. Верхний Уфалей».</w:t>
      </w:r>
    </w:p>
    <w:p w:rsidR="00B56B52" w:rsidRPr="00CB478F" w:rsidRDefault="00B56B52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3FEA" w:rsidRPr="0011533F" w:rsidRDefault="000154B3" w:rsidP="00DE51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533F">
        <w:rPr>
          <w:rFonts w:ascii="Times New Roman" w:hAnsi="Times New Roman" w:cs="Times New Roman"/>
          <w:b/>
          <w:sz w:val="28"/>
          <w:szCs w:val="28"/>
        </w:rPr>
        <w:t>1</w:t>
      </w:r>
      <w:r w:rsidR="00811A45" w:rsidRPr="0011533F">
        <w:rPr>
          <w:rFonts w:ascii="Times New Roman" w:hAnsi="Times New Roman" w:cs="Times New Roman"/>
          <w:b/>
          <w:sz w:val="28"/>
          <w:szCs w:val="28"/>
        </w:rPr>
        <w:t>7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>. Образование</w:t>
      </w:r>
      <w:r w:rsidRPr="0011533F">
        <w:rPr>
          <w:rFonts w:ascii="Times New Roman" w:hAnsi="Times New Roman" w:cs="Times New Roman"/>
          <w:b/>
          <w:sz w:val="28"/>
          <w:szCs w:val="28"/>
        </w:rPr>
        <w:t>,</w:t>
      </w:r>
      <w:r w:rsidR="00622A78" w:rsidRPr="0011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154B3" w:rsidRPr="0011533F" w:rsidRDefault="000154B3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- система дошкольного, общего, среднего профессионального и высшего образования;</w:t>
      </w:r>
    </w:p>
    <w:p w:rsidR="000154B3" w:rsidRDefault="000154B3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11533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1533F">
        <w:rPr>
          <w:rFonts w:ascii="Times New Roman" w:hAnsi="Times New Roman" w:cs="Times New Roman"/>
          <w:sz w:val="28"/>
          <w:szCs w:val="28"/>
        </w:rPr>
        <w:t>учрежд</w:t>
      </w:r>
      <w:r w:rsidR="00CE6E4A" w:rsidRPr="0011533F">
        <w:rPr>
          <w:rFonts w:ascii="Times New Roman" w:hAnsi="Times New Roman" w:cs="Times New Roman"/>
          <w:sz w:val="28"/>
          <w:szCs w:val="28"/>
        </w:rPr>
        <w:t>ений</w:t>
      </w:r>
      <w:r w:rsidRPr="0011533F">
        <w:rPr>
          <w:rFonts w:ascii="Times New Roman" w:hAnsi="Times New Roman" w:cs="Times New Roman"/>
          <w:sz w:val="28"/>
          <w:szCs w:val="28"/>
        </w:rPr>
        <w:t xml:space="preserve"> ку</w:t>
      </w:r>
      <w:r w:rsidR="00CE6E4A" w:rsidRPr="0011533F">
        <w:rPr>
          <w:rFonts w:ascii="Times New Roman" w:hAnsi="Times New Roman" w:cs="Times New Roman"/>
          <w:sz w:val="28"/>
          <w:szCs w:val="28"/>
        </w:rPr>
        <w:t>льтурно-досугового типа, детских</w:t>
      </w:r>
      <w:r w:rsidRPr="0011533F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CE6E4A" w:rsidRPr="0011533F">
        <w:rPr>
          <w:rFonts w:ascii="Times New Roman" w:hAnsi="Times New Roman" w:cs="Times New Roman"/>
          <w:sz w:val="28"/>
          <w:szCs w:val="28"/>
        </w:rPr>
        <w:t>х</w:t>
      </w:r>
      <w:r w:rsidRPr="001153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6E4A" w:rsidRPr="0011533F">
        <w:rPr>
          <w:rFonts w:ascii="Times New Roman" w:hAnsi="Times New Roman" w:cs="Times New Roman"/>
          <w:sz w:val="28"/>
          <w:szCs w:val="28"/>
        </w:rPr>
        <w:t>й,</w:t>
      </w:r>
      <w:r w:rsidRPr="0011533F">
        <w:rPr>
          <w:rFonts w:ascii="Times New Roman" w:hAnsi="Times New Roman" w:cs="Times New Roman"/>
          <w:sz w:val="28"/>
          <w:szCs w:val="28"/>
        </w:rPr>
        <w:t xml:space="preserve"> физкультурно-спортивных комплексов</w:t>
      </w:r>
      <w:r w:rsidR="00CE6E4A" w:rsidRPr="0011533F">
        <w:rPr>
          <w:rFonts w:ascii="Times New Roman" w:hAnsi="Times New Roman" w:cs="Times New Roman"/>
          <w:sz w:val="28"/>
          <w:szCs w:val="28"/>
        </w:rPr>
        <w:t>.</w:t>
      </w:r>
    </w:p>
    <w:p w:rsidR="009D6823" w:rsidRPr="0011533F" w:rsidRDefault="009D6823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318D" w:rsidRPr="0011533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В систему дошкольного образования входят 13 дошкольных образовательных учреждений: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«Центр развития ребенка – детский сад № 2 «Развитие»;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lastRenderedPageBreak/>
        <w:t>- Муниципальное бюджетное дошкольное образовательное учреждение – детский сад комбинированного вида № 3 «Ромашка»;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 xml:space="preserve">- Муниципальное бюджетное дошкольное образовательное учреждение – детский </w:t>
      </w:r>
      <w:r w:rsidR="008D2741" w:rsidRPr="00BB6CF9">
        <w:rPr>
          <w:rFonts w:ascii="Times New Roman" w:hAnsi="Times New Roman" w:cs="Times New Roman"/>
          <w:sz w:val="28"/>
          <w:szCs w:val="28"/>
        </w:rPr>
        <w:t>сад №</w:t>
      </w:r>
      <w:r w:rsidRPr="00BB6CF9">
        <w:rPr>
          <w:rFonts w:ascii="Times New Roman" w:hAnsi="Times New Roman" w:cs="Times New Roman"/>
          <w:sz w:val="28"/>
          <w:szCs w:val="28"/>
        </w:rPr>
        <w:t xml:space="preserve"> 7 «Умка»;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 xml:space="preserve">- Муниципальное бюджетное дошкольное образовательное учреждение – детский </w:t>
      </w:r>
      <w:r w:rsidR="008D2741" w:rsidRPr="00BB6CF9">
        <w:rPr>
          <w:rFonts w:ascii="Times New Roman" w:hAnsi="Times New Roman" w:cs="Times New Roman"/>
          <w:sz w:val="28"/>
          <w:szCs w:val="28"/>
        </w:rPr>
        <w:t>сад №</w:t>
      </w:r>
      <w:r w:rsidRPr="00BB6CF9">
        <w:rPr>
          <w:rFonts w:ascii="Times New Roman" w:hAnsi="Times New Roman" w:cs="Times New Roman"/>
          <w:sz w:val="28"/>
          <w:szCs w:val="28"/>
        </w:rPr>
        <w:t xml:space="preserve"> 8 «Рябинка»;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 xml:space="preserve">- Муниципальное бюджетное дошкольное образовательное учреждение – детский </w:t>
      </w:r>
      <w:r w:rsidR="008D2741" w:rsidRPr="00BB6CF9">
        <w:rPr>
          <w:rFonts w:ascii="Times New Roman" w:hAnsi="Times New Roman" w:cs="Times New Roman"/>
          <w:sz w:val="28"/>
          <w:szCs w:val="28"/>
        </w:rPr>
        <w:t>сад №</w:t>
      </w:r>
      <w:r w:rsidRPr="00BB6CF9">
        <w:rPr>
          <w:rFonts w:ascii="Times New Roman" w:hAnsi="Times New Roman" w:cs="Times New Roman"/>
          <w:sz w:val="28"/>
          <w:szCs w:val="28"/>
        </w:rPr>
        <w:t xml:space="preserve"> 9 «Ручеек»;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 xml:space="preserve">- Муниципальное бюджетное дошкольное образовательное учреждение – детский </w:t>
      </w:r>
      <w:r w:rsidR="008D2741" w:rsidRPr="00BB6CF9">
        <w:rPr>
          <w:rFonts w:ascii="Times New Roman" w:hAnsi="Times New Roman" w:cs="Times New Roman"/>
          <w:sz w:val="28"/>
          <w:szCs w:val="28"/>
        </w:rPr>
        <w:t>сад №</w:t>
      </w:r>
      <w:r w:rsidRPr="00BB6CF9">
        <w:rPr>
          <w:rFonts w:ascii="Times New Roman" w:hAnsi="Times New Roman" w:cs="Times New Roman"/>
          <w:sz w:val="28"/>
          <w:szCs w:val="28"/>
        </w:rPr>
        <w:t xml:space="preserve"> 13 «Аленький цветочек»;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детский сад комбинированного вида № 14 «Сказка»;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«Центр развития ребенка – детский сад № 17 «Журавлик»;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комбинированного вида № 18 «Золушка»;</w:t>
      </w:r>
    </w:p>
    <w:p w:rsidR="0052318D" w:rsidRPr="00CB478F" w:rsidRDefault="0052318D" w:rsidP="006B678E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комбинированного вида № 20 «Полянка»;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комбинированного вида № 22 «Светлячок»;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комбинированного вида № 23 «Аленушка»;</w:t>
      </w:r>
    </w:p>
    <w:p w:rsidR="0052318D" w:rsidRPr="0011533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комбинированного вида № 24 «Солнышко».</w:t>
      </w:r>
    </w:p>
    <w:p w:rsidR="0052318D" w:rsidRPr="0011533F" w:rsidRDefault="0052318D" w:rsidP="006B678E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Кроме этого, имеются 2 структурных подразделения и 1 филиал общеобразовательных учреждений, р</w:t>
      </w:r>
      <w:r w:rsidRPr="0011533F">
        <w:rPr>
          <w:rFonts w:ascii="Times New Roman" w:eastAsia="TimesNewRomanPSMT" w:hAnsi="Times New Roman" w:cs="Times New Roman"/>
          <w:sz w:val="28"/>
          <w:szCs w:val="28"/>
        </w:rPr>
        <w:t>еализующих основные общеобразовательные программы дошкольного образования:</w:t>
      </w:r>
    </w:p>
    <w:p w:rsidR="0052318D" w:rsidRPr="006319A5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9A5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319A5">
        <w:rPr>
          <w:rFonts w:ascii="Times New Roman" w:hAnsi="Times New Roman" w:cs="Times New Roman"/>
          <w:sz w:val="28"/>
          <w:szCs w:val="28"/>
        </w:rPr>
        <w:t xml:space="preserve"> </w:t>
      </w:r>
      <w:r w:rsidRPr="006319A5">
        <w:rPr>
          <w:rFonts w:ascii="Times New Roman" w:eastAsia="TimesNewRomanPSMT" w:hAnsi="Times New Roman" w:cs="Times New Roman"/>
          <w:sz w:val="28"/>
          <w:szCs w:val="28"/>
        </w:rPr>
        <w:t xml:space="preserve">Структурное подразделение </w:t>
      </w:r>
      <w:r w:rsidRPr="006319A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№1» - сад – ясли №1 «Гнездышко»;</w:t>
      </w:r>
    </w:p>
    <w:p w:rsidR="0052318D" w:rsidRPr="006319A5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9A5">
        <w:rPr>
          <w:rFonts w:ascii="Times New Roman" w:eastAsia="TimesNewRomanPSMT" w:hAnsi="Times New Roman" w:cs="Times New Roman"/>
          <w:sz w:val="28"/>
          <w:szCs w:val="28"/>
        </w:rPr>
        <w:t xml:space="preserve">- Структурное подразделение </w:t>
      </w:r>
      <w:r w:rsidRPr="006319A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№1» - детский сад №25 «Карусель»;</w:t>
      </w:r>
    </w:p>
    <w:p w:rsidR="0052318D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9A5">
        <w:rPr>
          <w:rFonts w:ascii="Times New Roman" w:hAnsi="Times New Roman" w:cs="Times New Roman"/>
          <w:sz w:val="28"/>
          <w:szCs w:val="28"/>
        </w:rPr>
        <w:t>- Филиал Муниципального бюджетного общеобразовательного учреждения «Средняя общеобразовательная школа №2»- детский сад №21 «Теремок».</w:t>
      </w:r>
    </w:p>
    <w:p w:rsidR="009D6823" w:rsidRPr="0011533F" w:rsidRDefault="009D6823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2318D" w:rsidRPr="0011533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Система общего образования представлена 9 общеобразовательными учреждениями:</w:t>
      </w:r>
    </w:p>
    <w:p w:rsidR="0052318D" w:rsidRPr="00CB478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78F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№1»;</w:t>
      </w:r>
    </w:p>
    <w:p w:rsidR="0052318D" w:rsidRPr="00CB478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78F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№2»;</w:t>
      </w:r>
    </w:p>
    <w:p w:rsidR="0052318D" w:rsidRPr="00CB478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78F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№3»;</w:t>
      </w:r>
    </w:p>
    <w:p w:rsidR="0052318D" w:rsidRPr="00CB478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78F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№4»;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lastRenderedPageBreak/>
        <w:t>- Муниципальное бюджетное общеобразовательное учреждение «Средняя общеобразовательная школа №5»;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№6»;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«Гимназия №7 «Ступени»;</w:t>
      </w:r>
    </w:p>
    <w:p w:rsidR="0052318D" w:rsidRPr="00BB6CF9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Муниципальная казенная общеобразовательная организация «Специальная (коррекционная) школа №9 VIII вида»;</w:t>
      </w:r>
    </w:p>
    <w:p w:rsidR="0052318D" w:rsidRPr="0011533F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6CF9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№12»;</w:t>
      </w:r>
    </w:p>
    <w:p w:rsidR="0052318D" w:rsidRPr="0011533F" w:rsidRDefault="0052318D" w:rsidP="006B678E">
      <w:pPr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Кроме этого, имеются 2 филиала общеобразовательных организаций, реализующих </w:t>
      </w:r>
      <w:r w:rsidRPr="0011533F">
        <w:rPr>
          <w:rFonts w:ascii="Times New Roman" w:eastAsia="TimesNewRomanPSMT" w:hAnsi="Times New Roman" w:cs="Times New Roman"/>
          <w:sz w:val="28"/>
          <w:szCs w:val="28"/>
        </w:rPr>
        <w:t>основные общеобразовательные программы начального общего и основного общего образования:</w:t>
      </w:r>
    </w:p>
    <w:p w:rsidR="0052318D" w:rsidRPr="006319A5" w:rsidRDefault="0052318D" w:rsidP="006B678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9A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6319A5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«Средняя общеобразовательная школа №2» - начальная общеобразовательная школа;</w:t>
      </w:r>
    </w:p>
    <w:p w:rsidR="009D6823" w:rsidRDefault="0052318D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19A5">
        <w:rPr>
          <w:rFonts w:ascii="Times New Roman" w:hAnsi="Times New Roman" w:cs="Times New Roman"/>
          <w:sz w:val="28"/>
          <w:szCs w:val="28"/>
        </w:rPr>
        <w:t>- Филиал Муниципального бюджетного общеобразовательного учреждения «Средняя общеобразовательная школа №4» с. Иткуль</w:t>
      </w:r>
      <w:r w:rsidR="009D6823">
        <w:rPr>
          <w:rFonts w:ascii="Times New Roman" w:hAnsi="Times New Roman" w:cs="Times New Roman"/>
          <w:sz w:val="28"/>
          <w:szCs w:val="28"/>
        </w:rPr>
        <w:t>.</w:t>
      </w:r>
    </w:p>
    <w:p w:rsidR="002D4718" w:rsidRDefault="002D4718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21D98" w:rsidRDefault="002A5876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</w:t>
      </w:r>
      <w:r w:rsidR="002D4718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471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47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Верхнеуфалейским филиалом Государственного бюджетного профессионального образовательного учреждения «Каслинский промышленно-гуманитарный техникум».</w:t>
      </w:r>
      <w:r w:rsidR="00284009">
        <w:rPr>
          <w:rFonts w:ascii="Times New Roman" w:hAnsi="Times New Roman" w:cs="Times New Roman"/>
          <w:sz w:val="28"/>
          <w:szCs w:val="28"/>
        </w:rPr>
        <w:t xml:space="preserve"> Укрупненные группы профессий: повар, кондитер, слесарь по ремонту строительных машин, технология машиностроения, сварочное производство.</w:t>
      </w:r>
    </w:p>
    <w:p w:rsidR="00B21D98" w:rsidRDefault="00B21D98" w:rsidP="00B21D98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Федерального государственного бюджетного профессионального образовательного учреждения высшего образования «Челябинский государственный университет» осуществляет обучение абитуриентов по направлениям: </w:t>
      </w:r>
      <w:r w:rsidRPr="00B21D98">
        <w:rPr>
          <w:rFonts w:ascii="Times New Roman" w:hAnsi="Times New Roman" w:cs="Times New Roman"/>
          <w:sz w:val="28"/>
          <w:szCs w:val="28"/>
        </w:rPr>
        <w:t xml:space="preserve">Таможенное дело. Экономическая безопасность. Государственное и муниципальное управление.  Экономика: </w:t>
      </w:r>
      <w:r w:rsidRPr="00B21D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Экономика предприятий и организаций (по отраслям), Финансы и кредит, Страхование, Бухгалтерский учет, анализ и аудит. Менеджмент: Управление малым бизнесом, Финансовый менеджмент, Антикризисный менеджмент, Логистика. Управление качеством. Юриспруденция.</w:t>
      </w:r>
    </w:p>
    <w:p w:rsidR="00B21D98" w:rsidRDefault="00B21D98" w:rsidP="00B21D98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53C1" w:rsidRDefault="000B53C1" w:rsidP="00B21D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Культурно-досуговое обслуживание населения осуществляют учреждения, подведомственные управлению культуры округа:</w:t>
      </w:r>
    </w:p>
    <w:p w:rsidR="000611E3" w:rsidRDefault="000B53C1" w:rsidP="000B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«Централизованная клубная система» </w:t>
      </w:r>
      <w:r w:rsidR="000611E3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E3">
        <w:rPr>
          <w:rFonts w:ascii="Times New Roman" w:hAnsi="Times New Roman" w:cs="Times New Roman"/>
          <w:sz w:val="28"/>
          <w:szCs w:val="28"/>
        </w:rPr>
        <w:t>городской Дворец культуры, дом культуры им. С.М. Кирова, дом культуры пос. Нижний Уфалей, клуб «Горняк», клуб д. Даутово, клуб с. Иткуль;</w:t>
      </w:r>
    </w:p>
    <w:p w:rsidR="000611E3" w:rsidRDefault="000611E3" w:rsidP="000B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муниципальное казенное учреждение культуры «Централизованная библиотечная система»;</w:t>
      </w:r>
    </w:p>
    <w:p w:rsidR="000B53C1" w:rsidRDefault="000611E3" w:rsidP="000B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муниципальное бюджетное учреждение культуры «Историко-краеведческий музей»</w:t>
      </w:r>
      <w:r w:rsidR="002C14DA">
        <w:rPr>
          <w:rFonts w:ascii="Times New Roman" w:hAnsi="Times New Roman" w:cs="Times New Roman"/>
          <w:sz w:val="28"/>
          <w:szCs w:val="28"/>
        </w:rPr>
        <w:t>;</w:t>
      </w:r>
    </w:p>
    <w:p w:rsidR="002C14DA" w:rsidRDefault="002C14DA" w:rsidP="000B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культуры «Центр искусств», в составе которого осуществляет творческую деятельность муниципальный театр </w:t>
      </w:r>
      <w:r>
        <w:rPr>
          <w:rFonts w:ascii="Times New Roman" w:hAnsi="Times New Roman" w:cs="Times New Roman"/>
          <w:sz w:val="28"/>
          <w:szCs w:val="28"/>
        </w:rPr>
        <w:lastRenderedPageBreak/>
        <w:t>«Вымысел»;</w:t>
      </w:r>
    </w:p>
    <w:p w:rsidR="002C14DA" w:rsidRDefault="002C14DA" w:rsidP="000B5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«Детская школа искусств»</w:t>
      </w:r>
      <w:r w:rsidR="00C6208E">
        <w:rPr>
          <w:rFonts w:ascii="Times New Roman" w:hAnsi="Times New Roman" w:cs="Times New Roman"/>
          <w:sz w:val="28"/>
          <w:szCs w:val="28"/>
        </w:rPr>
        <w:t xml:space="preserve">. В школе семь отделений: </w:t>
      </w:r>
      <w:r w:rsidR="00C6208E" w:rsidRPr="00C6208E">
        <w:rPr>
          <w:rFonts w:ascii="Times New Roman" w:hAnsi="Times New Roman" w:cs="Times New Roman"/>
          <w:sz w:val="28"/>
          <w:szCs w:val="28"/>
        </w:rPr>
        <w:t>фортепианное отделение, отделение народных инструментов, хоровое отделение, театральное отделение, отделение изобразительного искусства (живопись, дизайн, ИЗО), отделение декоративно-прикладного искусства, отделение подготовки детей к обучению в ДШИ</w:t>
      </w:r>
      <w:r w:rsidR="00C6208E">
        <w:rPr>
          <w:rFonts w:ascii="Times New Roman" w:hAnsi="Times New Roman" w:cs="Times New Roman"/>
          <w:sz w:val="28"/>
          <w:szCs w:val="28"/>
        </w:rPr>
        <w:t xml:space="preserve">. В настоящее время обучается более 600 учащихся. </w:t>
      </w:r>
      <w:r w:rsidR="00C6208E" w:rsidRPr="00C6208E">
        <w:rPr>
          <w:rFonts w:ascii="Times New Roman" w:hAnsi="Times New Roman" w:cs="Times New Roman"/>
          <w:sz w:val="28"/>
          <w:szCs w:val="28"/>
        </w:rPr>
        <w:t>В Детской школе искусств существует несколько творческих коллективов:</w:t>
      </w:r>
      <w:r w:rsidR="00C6208E" w:rsidRPr="00C6208E">
        <w:rPr>
          <w:rFonts w:ascii="Times New Roman" w:hAnsi="Times New Roman" w:cs="Times New Roman"/>
          <w:sz w:val="28"/>
          <w:szCs w:val="28"/>
        </w:rPr>
        <w:br/>
      </w:r>
      <w:r w:rsidR="00C6208E">
        <w:rPr>
          <w:rFonts w:ascii="Times New Roman" w:hAnsi="Times New Roman" w:cs="Times New Roman"/>
          <w:sz w:val="28"/>
          <w:szCs w:val="28"/>
        </w:rPr>
        <w:t>в</w:t>
      </w:r>
      <w:r w:rsidR="00C6208E" w:rsidRPr="00C6208E">
        <w:rPr>
          <w:rFonts w:ascii="Times New Roman" w:hAnsi="Times New Roman" w:cs="Times New Roman"/>
          <w:sz w:val="28"/>
          <w:szCs w:val="28"/>
        </w:rPr>
        <w:t>окальный ансамбль преподавателей «Гармония»</w:t>
      </w:r>
      <w:r w:rsidR="00C6208E">
        <w:rPr>
          <w:rFonts w:ascii="Times New Roman" w:hAnsi="Times New Roman" w:cs="Times New Roman"/>
          <w:sz w:val="28"/>
          <w:szCs w:val="28"/>
        </w:rPr>
        <w:t>, а</w:t>
      </w:r>
      <w:r w:rsidR="00C6208E" w:rsidRPr="00C6208E">
        <w:rPr>
          <w:rFonts w:ascii="Times New Roman" w:hAnsi="Times New Roman" w:cs="Times New Roman"/>
          <w:sz w:val="28"/>
          <w:szCs w:val="28"/>
        </w:rPr>
        <w:t>нсамбль русских народных инструментов</w:t>
      </w:r>
      <w:r w:rsidR="00C6208E">
        <w:rPr>
          <w:rFonts w:ascii="Times New Roman" w:hAnsi="Times New Roman" w:cs="Times New Roman"/>
          <w:sz w:val="28"/>
          <w:szCs w:val="28"/>
        </w:rPr>
        <w:t xml:space="preserve"> </w:t>
      </w:r>
      <w:r w:rsidR="00C6208E" w:rsidRPr="00C6208E">
        <w:rPr>
          <w:rFonts w:ascii="Times New Roman" w:hAnsi="Times New Roman" w:cs="Times New Roman"/>
          <w:sz w:val="28"/>
          <w:szCs w:val="28"/>
        </w:rPr>
        <w:t>«Околица»</w:t>
      </w:r>
      <w:r w:rsidR="00C6208E">
        <w:rPr>
          <w:rFonts w:ascii="Times New Roman" w:hAnsi="Times New Roman" w:cs="Times New Roman"/>
          <w:sz w:val="28"/>
          <w:szCs w:val="28"/>
        </w:rPr>
        <w:t>, о</w:t>
      </w:r>
      <w:r w:rsidR="00C6208E" w:rsidRPr="00C6208E">
        <w:rPr>
          <w:rFonts w:ascii="Times New Roman" w:hAnsi="Times New Roman" w:cs="Times New Roman"/>
          <w:sz w:val="28"/>
          <w:szCs w:val="28"/>
        </w:rPr>
        <w:t>бразцовый хореографический ансамбль «Стиль»</w:t>
      </w:r>
      <w:r w:rsidR="00C6208E">
        <w:rPr>
          <w:rFonts w:ascii="Times New Roman" w:hAnsi="Times New Roman" w:cs="Times New Roman"/>
          <w:sz w:val="28"/>
          <w:szCs w:val="28"/>
        </w:rPr>
        <w:t>, д</w:t>
      </w:r>
      <w:r w:rsidR="00C6208E" w:rsidRPr="00C6208E">
        <w:rPr>
          <w:rFonts w:ascii="Times New Roman" w:hAnsi="Times New Roman" w:cs="Times New Roman"/>
          <w:sz w:val="28"/>
          <w:szCs w:val="28"/>
        </w:rPr>
        <w:t>етский эстрадный ансамбль.</w:t>
      </w:r>
    </w:p>
    <w:p w:rsidR="0052318D" w:rsidRDefault="0052318D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8E" w:rsidRDefault="00BF0BC2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имеется Муниципальное бюджетное учреждение дополнительного образования «Детско-юношеская спортивная школа».</w:t>
      </w:r>
      <w:r w:rsidR="002D4718">
        <w:rPr>
          <w:rFonts w:ascii="Times New Roman" w:hAnsi="Times New Roman" w:cs="Times New Roman"/>
          <w:sz w:val="28"/>
          <w:szCs w:val="28"/>
        </w:rPr>
        <w:t xml:space="preserve"> Объединения дополнительного образования: легкая атлетика, лыжные гонки, карате. Численность обучающихся по всем программам – 343 человека.</w:t>
      </w:r>
    </w:p>
    <w:p w:rsidR="005028C5" w:rsidRDefault="00C6208E" w:rsidP="00F733A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«Спортивно-оздоровительный центр «Никельщик» образован 1 января 2012г.</w:t>
      </w:r>
      <w:r w:rsidR="00B82E5B">
        <w:rPr>
          <w:rFonts w:ascii="Times New Roman" w:hAnsi="Times New Roman" w:cs="Times New Roman"/>
          <w:sz w:val="28"/>
          <w:szCs w:val="28"/>
        </w:rPr>
        <w:t xml:space="preserve"> для организации спортивно-оздоровительной, культурно-досуговой работы, развития в округе физической культуры и спорта. В МБУ «Спортивно-оздоровительный центр «Никельщик» работают кружки и секции: хоккей с мячом, футбол, баскетбол, волейбол, фитнес, воркаут</w:t>
      </w:r>
      <w:r w:rsidR="006A7E02">
        <w:rPr>
          <w:rFonts w:ascii="Times New Roman" w:hAnsi="Times New Roman" w:cs="Times New Roman"/>
          <w:sz w:val="28"/>
          <w:szCs w:val="28"/>
        </w:rPr>
        <w:t>, группа здоровья, ОФП.</w:t>
      </w:r>
      <w:r w:rsidR="00372FBC">
        <w:rPr>
          <w:rFonts w:ascii="Times New Roman" w:hAnsi="Times New Roman" w:cs="Times New Roman"/>
          <w:sz w:val="28"/>
          <w:szCs w:val="28"/>
        </w:rPr>
        <w:t xml:space="preserve"> Н</w:t>
      </w:r>
      <w:r w:rsidR="00372FBC" w:rsidRPr="00372FBC">
        <w:rPr>
          <w:rFonts w:ascii="Times New Roman" w:hAnsi="Times New Roman" w:cs="Times New Roman"/>
          <w:bCs/>
          <w:sz w:val="28"/>
          <w:szCs w:val="28"/>
        </w:rPr>
        <w:t>а базе Муниципального бюджетного учреждения «Спортивно-оздоровительный центр «Никельщик» создан Центр тестирования Всероссийского физкультурно-спортивного комплекса «Готов к труду и обороне» (ГТО).</w:t>
      </w:r>
    </w:p>
    <w:p w:rsidR="006A7E02" w:rsidRDefault="005028C5" w:rsidP="00F733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«Физкультурно-оздоровительный комплекс» создан 30 июня 2008г. </w:t>
      </w:r>
      <w:r w:rsidRPr="005028C5">
        <w:rPr>
          <w:rFonts w:ascii="Times New Roman" w:hAnsi="Times New Roman" w:cs="Times New Roman"/>
          <w:bCs/>
          <w:sz w:val="28"/>
          <w:szCs w:val="28"/>
        </w:rPr>
        <w:t>В Муниципальном бюджетном учреждении «Физкультурно-оздоровительный комплекс» проводятся секции по плаванию, боксу, кикбоксингу, национальной борьбе куреш, смешанным единоборствам, мини-футболу, баскетболу и маунтинбайку. Предоставляются услуги экспресс-обучению плаванию, фитнес-аэробики и аква-аэробики.</w:t>
      </w:r>
      <w:r w:rsidR="00FC1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8C5">
        <w:rPr>
          <w:rFonts w:ascii="Times New Roman" w:hAnsi="Times New Roman" w:cs="Times New Roman"/>
          <w:bCs/>
          <w:sz w:val="28"/>
          <w:szCs w:val="28"/>
        </w:rPr>
        <w:t> </w:t>
      </w:r>
      <w:r w:rsidR="00372FBC" w:rsidRPr="00372FBC">
        <w:rPr>
          <w:rFonts w:ascii="Times New Roman" w:hAnsi="Times New Roman" w:cs="Times New Roman"/>
          <w:bCs/>
          <w:sz w:val="28"/>
          <w:szCs w:val="28"/>
        </w:rPr>
        <w:t> </w:t>
      </w:r>
    </w:p>
    <w:p w:rsidR="00FE533F" w:rsidRDefault="00FE533F" w:rsidP="00DC0BAF">
      <w:pPr>
        <w:rPr>
          <w:rFonts w:ascii="Times New Roman" w:hAnsi="Times New Roman" w:cs="Times New Roman"/>
          <w:sz w:val="28"/>
          <w:szCs w:val="28"/>
        </w:rPr>
      </w:pPr>
    </w:p>
    <w:p w:rsidR="007D6A78" w:rsidRPr="00335F61" w:rsidRDefault="007D6A78" w:rsidP="00DC0BAF">
      <w:pPr>
        <w:rPr>
          <w:rFonts w:ascii="Times New Roman" w:hAnsi="Times New Roman" w:cs="Times New Roman"/>
          <w:sz w:val="28"/>
          <w:szCs w:val="28"/>
        </w:rPr>
      </w:pPr>
    </w:p>
    <w:p w:rsidR="00AA5D1D" w:rsidRPr="0011533F" w:rsidRDefault="00EC6512" w:rsidP="00A27B64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КОНТАКТНАЯ ИНФОРМАЦИЯ ОРГАНА МЕСТНОГО</w:t>
      </w:r>
      <w:r w:rsidR="00A27B64">
        <w:rPr>
          <w:rFonts w:ascii="Times New Roman" w:hAnsi="Times New Roman" w:cs="Times New Roman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>САМОУПРАВЛЕНИЯ</w:t>
      </w:r>
      <w:r w:rsidR="00A27B64">
        <w:rPr>
          <w:rFonts w:ascii="Times New Roman" w:hAnsi="Times New Roman" w:cs="Times New Roman"/>
          <w:sz w:val="28"/>
          <w:szCs w:val="28"/>
        </w:rPr>
        <w:t>:</w:t>
      </w:r>
    </w:p>
    <w:p w:rsidR="00AA5D1D" w:rsidRPr="0011533F" w:rsidRDefault="00AA5D1D" w:rsidP="00AA5D1D">
      <w:pPr>
        <w:rPr>
          <w:rFonts w:ascii="Times New Roman" w:hAnsi="Times New Roman" w:cs="Times New Roman"/>
          <w:sz w:val="28"/>
          <w:szCs w:val="28"/>
        </w:rPr>
      </w:pPr>
    </w:p>
    <w:p w:rsidR="00EE4B0D" w:rsidRPr="0011533F" w:rsidRDefault="00EE4B0D" w:rsidP="00EE4B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33F">
        <w:rPr>
          <w:rFonts w:ascii="Times New Roman" w:hAnsi="Times New Roman" w:cs="Times New Roman"/>
          <w:sz w:val="28"/>
          <w:szCs w:val="28"/>
        </w:rPr>
        <w:t>Глава Верхнеуфалейского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33F">
        <w:rPr>
          <w:rFonts w:ascii="Times New Roman" w:hAnsi="Times New Roman" w:cs="Times New Roman"/>
          <w:sz w:val="28"/>
          <w:szCs w:val="28"/>
        </w:rPr>
        <w:t xml:space="preserve">- </w:t>
      </w:r>
      <w:r w:rsidR="00A867AA">
        <w:rPr>
          <w:rFonts w:ascii="Times New Roman" w:hAnsi="Times New Roman" w:cs="Times New Roman"/>
          <w:sz w:val="28"/>
          <w:szCs w:val="28"/>
        </w:rPr>
        <w:t>Тарасов</w:t>
      </w:r>
      <w:r w:rsidRPr="0011533F">
        <w:rPr>
          <w:rFonts w:ascii="Times New Roman" w:hAnsi="Times New Roman" w:cs="Times New Roman"/>
          <w:sz w:val="28"/>
          <w:szCs w:val="28"/>
        </w:rPr>
        <w:t xml:space="preserve"> </w:t>
      </w:r>
      <w:r w:rsidR="00A867AA">
        <w:rPr>
          <w:rFonts w:ascii="Times New Roman" w:hAnsi="Times New Roman" w:cs="Times New Roman"/>
          <w:sz w:val="28"/>
          <w:szCs w:val="28"/>
        </w:rPr>
        <w:t>Сергей</w:t>
      </w:r>
      <w:r w:rsidRPr="0011533F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A867AA">
        <w:rPr>
          <w:rFonts w:ascii="Times New Roman" w:hAnsi="Times New Roman" w:cs="Times New Roman"/>
          <w:sz w:val="28"/>
          <w:szCs w:val="28"/>
        </w:rPr>
        <w:t>ич</w:t>
      </w:r>
    </w:p>
    <w:p w:rsidR="00EE4B0D" w:rsidRDefault="00EE4B0D" w:rsidP="00EE4B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E4B0D" w:rsidRPr="00EE4B0D" w:rsidRDefault="00EE4B0D" w:rsidP="00EE4B0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E4B0D">
        <w:rPr>
          <w:rFonts w:ascii="Times New Roman" w:hAnsi="Times New Roman" w:cs="Times New Roman"/>
          <w:bCs/>
          <w:sz w:val="28"/>
          <w:szCs w:val="28"/>
        </w:rPr>
        <w:t>Администрация Верхнеуфалейского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E4B0D">
        <w:rPr>
          <w:rFonts w:ascii="Times New Roman" w:hAnsi="Times New Roman" w:cs="Times New Roman"/>
          <w:bCs/>
          <w:sz w:val="28"/>
          <w:szCs w:val="28"/>
        </w:rPr>
        <w:t>456800 г.Верхний Уфалей,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B0D">
        <w:rPr>
          <w:rFonts w:ascii="Times New Roman" w:hAnsi="Times New Roman" w:cs="Times New Roman"/>
          <w:bCs/>
          <w:sz w:val="28"/>
          <w:szCs w:val="28"/>
        </w:rPr>
        <w:t>Ленина 188,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B0D">
        <w:rPr>
          <w:rFonts w:ascii="Times New Roman" w:hAnsi="Times New Roman" w:cs="Times New Roman"/>
          <w:bCs/>
          <w:sz w:val="28"/>
          <w:szCs w:val="28"/>
        </w:rPr>
        <w:t>тел.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B0D">
        <w:rPr>
          <w:rFonts w:ascii="Times New Roman" w:hAnsi="Times New Roman" w:cs="Times New Roman"/>
          <w:bCs/>
          <w:sz w:val="28"/>
          <w:szCs w:val="28"/>
        </w:rPr>
        <w:t>(351-64) 2-34-62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4B0D" w:rsidRDefault="00EE4B0D" w:rsidP="00AA5D1D">
      <w:pPr>
        <w:rPr>
          <w:rFonts w:ascii="Times New Roman" w:hAnsi="Times New Roman" w:cs="Times New Roman"/>
          <w:sz w:val="28"/>
          <w:szCs w:val="28"/>
        </w:rPr>
      </w:pPr>
    </w:p>
    <w:sectPr w:rsidR="00EE4B0D" w:rsidSect="00DC0BA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D1" w:rsidRDefault="003C00D1" w:rsidP="004266C5">
      <w:r>
        <w:separator/>
      </w:r>
    </w:p>
  </w:endnote>
  <w:endnote w:type="continuationSeparator" w:id="0">
    <w:p w:rsidR="003C00D1" w:rsidRDefault="003C00D1" w:rsidP="004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D1" w:rsidRDefault="003C00D1" w:rsidP="004266C5">
      <w:r>
        <w:separator/>
      </w:r>
    </w:p>
  </w:footnote>
  <w:footnote w:type="continuationSeparator" w:id="0">
    <w:p w:rsidR="003C00D1" w:rsidRDefault="003C00D1" w:rsidP="004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03B"/>
    <w:multiLevelType w:val="hybridMultilevel"/>
    <w:tmpl w:val="871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607"/>
    <w:multiLevelType w:val="multilevel"/>
    <w:tmpl w:val="BC60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A1280"/>
    <w:multiLevelType w:val="hybridMultilevel"/>
    <w:tmpl w:val="CFDE1E36"/>
    <w:lvl w:ilvl="0" w:tplc="42702B7E">
      <w:start w:val="7"/>
      <w:numFmt w:val="decimal"/>
      <w:lvlText w:val="%1)"/>
      <w:lvlJc w:val="left"/>
      <w:pPr>
        <w:ind w:left="927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F6565"/>
    <w:multiLevelType w:val="hybridMultilevel"/>
    <w:tmpl w:val="D8F84EA4"/>
    <w:lvl w:ilvl="0" w:tplc="A92458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8363A2"/>
    <w:multiLevelType w:val="hybridMultilevel"/>
    <w:tmpl w:val="C7D8521C"/>
    <w:lvl w:ilvl="0" w:tplc="172C3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DC1646"/>
    <w:multiLevelType w:val="hybridMultilevel"/>
    <w:tmpl w:val="E16EF060"/>
    <w:lvl w:ilvl="0" w:tplc="09C4F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D25A8"/>
    <w:multiLevelType w:val="hybridMultilevel"/>
    <w:tmpl w:val="E5301DF0"/>
    <w:lvl w:ilvl="0" w:tplc="778CD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218"/>
    <w:multiLevelType w:val="hybridMultilevel"/>
    <w:tmpl w:val="8C1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8"/>
    <w:rsid w:val="00000E50"/>
    <w:rsid w:val="00003692"/>
    <w:rsid w:val="00015383"/>
    <w:rsid w:val="000154B3"/>
    <w:rsid w:val="00016648"/>
    <w:rsid w:val="00017DF3"/>
    <w:rsid w:val="00025482"/>
    <w:rsid w:val="00025A76"/>
    <w:rsid w:val="000271BA"/>
    <w:rsid w:val="00035B16"/>
    <w:rsid w:val="00035E77"/>
    <w:rsid w:val="00036426"/>
    <w:rsid w:val="00055406"/>
    <w:rsid w:val="00056E23"/>
    <w:rsid w:val="000576F0"/>
    <w:rsid w:val="000611E3"/>
    <w:rsid w:val="00061224"/>
    <w:rsid w:val="000739C9"/>
    <w:rsid w:val="000775C8"/>
    <w:rsid w:val="00081303"/>
    <w:rsid w:val="0008648E"/>
    <w:rsid w:val="00090025"/>
    <w:rsid w:val="00090BA6"/>
    <w:rsid w:val="00091122"/>
    <w:rsid w:val="00093811"/>
    <w:rsid w:val="00093BD4"/>
    <w:rsid w:val="00094824"/>
    <w:rsid w:val="000A02F4"/>
    <w:rsid w:val="000A74A7"/>
    <w:rsid w:val="000B2B16"/>
    <w:rsid w:val="000B53C1"/>
    <w:rsid w:val="000C2295"/>
    <w:rsid w:val="000C35B2"/>
    <w:rsid w:val="000C3FC2"/>
    <w:rsid w:val="000D0241"/>
    <w:rsid w:val="000D0DF5"/>
    <w:rsid w:val="000D4D25"/>
    <w:rsid w:val="000E05A5"/>
    <w:rsid w:val="000E10C8"/>
    <w:rsid w:val="000E2195"/>
    <w:rsid w:val="000E4D66"/>
    <w:rsid w:val="000F04E4"/>
    <w:rsid w:val="000F05F8"/>
    <w:rsid w:val="000F20FD"/>
    <w:rsid w:val="000F3712"/>
    <w:rsid w:val="000F5E19"/>
    <w:rsid w:val="00100CA2"/>
    <w:rsid w:val="00106092"/>
    <w:rsid w:val="001067D6"/>
    <w:rsid w:val="0011533F"/>
    <w:rsid w:val="00115B92"/>
    <w:rsid w:val="0012500B"/>
    <w:rsid w:val="001270A1"/>
    <w:rsid w:val="001313A8"/>
    <w:rsid w:val="0013311A"/>
    <w:rsid w:val="00144719"/>
    <w:rsid w:val="00145967"/>
    <w:rsid w:val="00146EEC"/>
    <w:rsid w:val="001515EB"/>
    <w:rsid w:val="001733C4"/>
    <w:rsid w:val="0017403F"/>
    <w:rsid w:val="00180853"/>
    <w:rsid w:val="00181DF4"/>
    <w:rsid w:val="00183FBC"/>
    <w:rsid w:val="001872C3"/>
    <w:rsid w:val="001A2B8B"/>
    <w:rsid w:val="001A4C62"/>
    <w:rsid w:val="001A6A31"/>
    <w:rsid w:val="001A79C5"/>
    <w:rsid w:val="001B175C"/>
    <w:rsid w:val="001B240F"/>
    <w:rsid w:val="001C08A8"/>
    <w:rsid w:val="001C7C7F"/>
    <w:rsid w:val="001D014C"/>
    <w:rsid w:val="001D5545"/>
    <w:rsid w:val="001D7FE0"/>
    <w:rsid w:val="001E32F3"/>
    <w:rsid w:val="001E6292"/>
    <w:rsid w:val="001E775A"/>
    <w:rsid w:val="001F63D9"/>
    <w:rsid w:val="00200185"/>
    <w:rsid w:val="00203DC9"/>
    <w:rsid w:val="00205145"/>
    <w:rsid w:val="0021322A"/>
    <w:rsid w:val="00214427"/>
    <w:rsid w:val="0022126F"/>
    <w:rsid w:val="00222FFD"/>
    <w:rsid w:val="002256C3"/>
    <w:rsid w:val="00226D76"/>
    <w:rsid w:val="00232353"/>
    <w:rsid w:val="00241512"/>
    <w:rsid w:val="0024169F"/>
    <w:rsid w:val="0024469F"/>
    <w:rsid w:val="00244B26"/>
    <w:rsid w:val="00250ED5"/>
    <w:rsid w:val="002534A9"/>
    <w:rsid w:val="002540F1"/>
    <w:rsid w:val="00257D69"/>
    <w:rsid w:val="00274F51"/>
    <w:rsid w:val="002752D6"/>
    <w:rsid w:val="00275EF4"/>
    <w:rsid w:val="00276691"/>
    <w:rsid w:val="00284009"/>
    <w:rsid w:val="00285888"/>
    <w:rsid w:val="00287711"/>
    <w:rsid w:val="00290FC2"/>
    <w:rsid w:val="002913A5"/>
    <w:rsid w:val="00297788"/>
    <w:rsid w:val="002A0094"/>
    <w:rsid w:val="002A1924"/>
    <w:rsid w:val="002A5876"/>
    <w:rsid w:val="002A6050"/>
    <w:rsid w:val="002A6A5D"/>
    <w:rsid w:val="002B3E7B"/>
    <w:rsid w:val="002B4509"/>
    <w:rsid w:val="002C0B55"/>
    <w:rsid w:val="002C14DA"/>
    <w:rsid w:val="002C31ED"/>
    <w:rsid w:val="002C4D9D"/>
    <w:rsid w:val="002C560B"/>
    <w:rsid w:val="002D4718"/>
    <w:rsid w:val="002E07D9"/>
    <w:rsid w:val="002E1D38"/>
    <w:rsid w:val="002E4B3F"/>
    <w:rsid w:val="002E551E"/>
    <w:rsid w:val="002F1040"/>
    <w:rsid w:val="00314440"/>
    <w:rsid w:val="0031757A"/>
    <w:rsid w:val="003210ED"/>
    <w:rsid w:val="00334BF5"/>
    <w:rsid w:val="00335F61"/>
    <w:rsid w:val="00340414"/>
    <w:rsid w:val="003416D4"/>
    <w:rsid w:val="003460AD"/>
    <w:rsid w:val="00351559"/>
    <w:rsid w:val="00363373"/>
    <w:rsid w:val="00364EFA"/>
    <w:rsid w:val="00372FBC"/>
    <w:rsid w:val="00381706"/>
    <w:rsid w:val="003856EC"/>
    <w:rsid w:val="003A4ACC"/>
    <w:rsid w:val="003A5A35"/>
    <w:rsid w:val="003B1213"/>
    <w:rsid w:val="003C00D1"/>
    <w:rsid w:val="003C42AA"/>
    <w:rsid w:val="003D14AE"/>
    <w:rsid w:val="003D5CDD"/>
    <w:rsid w:val="003E393E"/>
    <w:rsid w:val="00415633"/>
    <w:rsid w:val="00421F28"/>
    <w:rsid w:val="00425765"/>
    <w:rsid w:val="00425F05"/>
    <w:rsid w:val="004266C5"/>
    <w:rsid w:val="00433EA8"/>
    <w:rsid w:val="00434BF4"/>
    <w:rsid w:val="00435F96"/>
    <w:rsid w:val="00436CE9"/>
    <w:rsid w:val="00441762"/>
    <w:rsid w:val="00441817"/>
    <w:rsid w:val="00446EF9"/>
    <w:rsid w:val="00452FF2"/>
    <w:rsid w:val="004532DC"/>
    <w:rsid w:val="0046062A"/>
    <w:rsid w:val="00471AE7"/>
    <w:rsid w:val="00474933"/>
    <w:rsid w:val="0047614F"/>
    <w:rsid w:val="00486AFE"/>
    <w:rsid w:val="004879E4"/>
    <w:rsid w:val="004A6671"/>
    <w:rsid w:val="004B1B0D"/>
    <w:rsid w:val="004B2648"/>
    <w:rsid w:val="004B38FA"/>
    <w:rsid w:val="004B6E27"/>
    <w:rsid w:val="004B7921"/>
    <w:rsid w:val="004C0F52"/>
    <w:rsid w:val="004C5BC5"/>
    <w:rsid w:val="004C66E3"/>
    <w:rsid w:val="004D2E2C"/>
    <w:rsid w:val="004E04AD"/>
    <w:rsid w:val="004E3039"/>
    <w:rsid w:val="004E7A1E"/>
    <w:rsid w:val="004F78DF"/>
    <w:rsid w:val="00501A6A"/>
    <w:rsid w:val="005028C5"/>
    <w:rsid w:val="00504A25"/>
    <w:rsid w:val="005059C5"/>
    <w:rsid w:val="00516FB6"/>
    <w:rsid w:val="00520DBC"/>
    <w:rsid w:val="00520FDE"/>
    <w:rsid w:val="0052318D"/>
    <w:rsid w:val="0052370D"/>
    <w:rsid w:val="0052693C"/>
    <w:rsid w:val="005325D4"/>
    <w:rsid w:val="0053452A"/>
    <w:rsid w:val="00540275"/>
    <w:rsid w:val="00543654"/>
    <w:rsid w:val="00544008"/>
    <w:rsid w:val="0054436F"/>
    <w:rsid w:val="005523FC"/>
    <w:rsid w:val="00554447"/>
    <w:rsid w:val="00557963"/>
    <w:rsid w:val="00560145"/>
    <w:rsid w:val="0056343E"/>
    <w:rsid w:val="005718A2"/>
    <w:rsid w:val="00573993"/>
    <w:rsid w:val="00583FEA"/>
    <w:rsid w:val="00590206"/>
    <w:rsid w:val="00591157"/>
    <w:rsid w:val="005A00EB"/>
    <w:rsid w:val="005B0C93"/>
    <w:rsid w:val="005B2852"/>
    <w:rsid w:val="005B726F"/>
    <w:rsid w:val="005C4A07"/>
    <w:rsid w:val="005C5E62"/>
    <w:rsid w:val="005D31EB"/>
    <w:rsid w:val="005E6D7E"/>
    <w:rsid w:val="005F3924"/>
    <w:rsid w:val="005F6F27"/>
    <w:rsid w:val="00601680"/>
    <w:rsid w:val="006049AC"/>
    <w:rsid w:val="00605014"/>
    <w:rsid w:val="00622A78"/>
    <w:rsid w:val="00625AAA"/>
    <w:rsid w:val="006319A5"/>
    <w:rsid w:val="006333C0"/>
    <w:rsid w:val="00645F5F"/>
    <w:rsid w:val="00647CCD"/>
    <w:rsid w:val="00664350"/>
    <w:rsid w:val="0068322E"/>
    <w:rsid w:val="0068468B"/>
    <w:rsid w:val="00693968"/>
    <w:rsid w:val="006A4627"/>
    <w:rsid w:val="006A7E02"/>
    <w:rsid w:val="006B08B5"/>
    <w:rsid w:val="006B3B88"/>
    <w:rsid w:val="006B678E"/>
    <w:rsid w:val="006C79E4"/>
    <w:rsid w:val="006D494A"/>
    <w:rsid w:val="006E2AE8"/>
    <w:rsid w:val="006E5C61"/>
    <w:rsid w:val="006F488A"/>
    <w:rsid w:val="006F58E7"/>
    <w:rsid w:val="006F6056"/>
    <w:rsid w:val="006F6194"/>
    <w:rsid w:val="0070045F"/>
    <w:rsid w:val="0070498A"/>
    <w:rsid w:val="00705128"/>
    <w:rsid w:val="007058C3"/>
    <w:rsid w:val="00717DA8"/>
    <w:rsid w:val="00725AEB"/>
    <w:rsid w:val="00726B13"/>
    <w:rsid w:val="007304A9"/>
    <w:rsid w:val="00735B9A"/>
    <w:rsid w:val="007403B2"/>
    <w:rsid w:val="0074749B"/>
    <w:rsid w:val="007515CD"/>
    <w:rsid w:val="007528A7"/>
    <w:rsid w:val="0076774D"/>
    <w:rsid w:val="00770478"/>
    <w:rsid w:val="0077216A"/>
    <w:rsid w:val="007778DB"/>
    <w:rsid w:val="00782D29"/>
    <w:rsid w:val="00785111"/>
    <w:rsid w:val="007876C3"/>
    <w:rsid w:val="00793B49"/>
    <w:rsid w:val="00797131"/>
    <w:rsid w:val="00797893"/>
    <w:rsid w:val="007B31EB"/>
    <w:rsid w:val="007B541F"/>
    <w:rsid w:val="007B788C"/>
    <w:rsid w:val="007C7CE2"/>
    <w:rsid w:val="007D053C"/>
    <w:rsid w:val="007D6A78"/>
    <w:rsid w:val="007E5EE8"/>
    <w:rsid w:val="007E620E"/>
    <w:rsid w:val="007F3993"/>
    <w:rsid w:val="00800EF2"/>
    <w:rsid w:val="00804151"/>
    <w:rsid w:val="008100B4"/>
    <w:rsid w:val="00810AFA"/>
    <w:rsid w:val="00811A45"/>
    <w:rsid w:val="00816E26"/>
    <w:rsid w:val="00822502"/>
    <w:rsid w:val="00831A2B"/>
    <w:rsid w:val="0083254B"/>
    <w:rsid w:val="00834710"/>
    <w:rsid w:val="00842B81"/>
    <w:rsid w:val="00843502"/>
    <w:rsid w:val="00843E02"/>
    <w:rsid w:val="00846A0C"/>
    <w:rsid w:val="00847D94"/>
    <w:rsid w:val="00850E3E"/>
    <w:rsid w:val="00851957"/>
    <w:rsid w:val="00852532"/>
    <w:rsid w:val="008559C6"/>
    <w:rsid w:val="00856311"/>
    <w:rsid w:val="00860F53"/>
    <w:rsid w:val="008617A1"/>
    <w:rsid w:val="008621F2"/>
    <w:rsid w:val="00866916"/>
    <w:rsid w:val="00885153"/>
    <w:rsid w:val="008873C3"/>
    <w:rsid w:val="008950AD"/>
    <w:rsid w:val="008A0A73"/>
    <w:rsid w:val="008A1413"/>
    <w:rsid w:val="008B7F8A"/>
    <w:rsid w:val="008C1C19"/>
    <w:rsid w:val="008C5081"/>
    <w:rsid w:val="008D2741"/>
    <w:rsid w:val="008D7A2C"/>
    <w:rsid w:val="008E5BFE"/>
    <w:rsid w:val="008F0DBD"/>
    <w:rsid w:val="008F16FF"/>
    <w:rsid w:val="008F1C7C"/>
    <w:rsid w:val="008F50E3"/>
    <w:rsid w:val="00901582"/>
    <w:rsid w:val="00903FBB"/>
    <w:rsid w:val="00904D7D"/>
    <w:rsid w:val="009100EA"/>
    <w:rsid w:val="00920E25"/>
    <w:rsid w:val="00922C84"/>
    <w:rsid w:val="00933EDC"/>
    <w:rsid w:val="00936B60"/>
    <w:rsid w:val="0093723A"/>
    <w:rsid w:val="0096316B"/>
    <w:rsid w:val="0096530F"/>
    <w:rsid w:val="00967912"/>
    <w:rsid w:val="00976836"/>
    <w:rsid w:val="009772E2"/>
    <w:rsid w:val="00981523"/>
    <w:rsid w:val="00983351"/>
    <w:rsid w:val="00983D1B"/>
    <w:rsid w:val="00993F57"/>
    <w:rsid w:val="009A22E6"/>
    <w:rsid w:val="009B0378"/>
    <w:rsid w:val="009B7842"/>
    <w:rsid w:val="009C25AC"/>
    <w:rsid w:val="009D0641"/>
    <w:rsid w:val="009D38FD"/>
    <w:rsid w:val="009D6823"/>
    <w:rsid w:val="009E338A"/>
    <w:rsid w:val="009E5AEE"/>
    <w:rsid w:val="009F448D"/>
    <w:rsid w:val="009F49FF"/>
    <w:rsid w:val="009F66FD"/>
    <w:rsid w:val="00A05E4C"/>
    <w:rsid w:val="00A10A82"/>
    <w:rsid w:val="00A14657"/>
    <w:rsid w:val="00A16354"/>
    <w:rsid w:val="00A238B0"/>
    <w:rsid w:val="00A27B64"/>
    <w:rsid w:val="00A30FE1"/>
    <w:rsid w:val="00A40A09"/>
    <w:rsid w:val="00A422DB"/>
    <w:rsid w:val="00A4409F"/>
    <w:rsid w:val="00A471DF"/>
    <w:rsid w:val="00A47249"/>
    <w:rsid w:val="00A62CF4"/>
    <w:rsid w:val="00A644D9"/>
    <w:rsid w:val="00A65B18"/>
    <w:rsid w:val="00A73F69"/>
    <w:rsid w:val="00A75B07"/>
    <w:rsid w:val="00A83191"/>
    <w:rsid w:val="00A86422"/>
    <w:rsid w:val="00A867AA"/>
    <w:rsid w:val="00A872C6"/>
    <w:rsid w:val="00A91971"/>
    <w:rsid w:val="00AA5C3F"/>
    <w:rsid w:val="00AA5D1D"/>
    <w:rsid w:val="00AB207A"/>
    <w:rsid w:val="00AC3D9E"/>
    <w:rsid w:val="00AC782C"/>
    <w:rsid w:val="00AD16B6"/>
    <w:rsid w:val="00AD600F"/>
    <w:rsid w:val="00AE036E"/>
    <w:rsid w:val="00AF5C46"/>
    <w:rsid w:val="00B0002C"/>
    <w:rsid w:val="00B05F25"/>
    <w:rsid w:val="00B07C4D"/>
    <w:rsid w:val="00B1378C"/>
    <w:rsid w:val="00B14DEA"/>
    <w:rsid w:val="00B21D98"/>
    <w:rsid w:val="00B252D1"/>
    <w:rsid w:val="00B260EC"/>
    <w:rsid w:val="00B3434C"/>
    <w:rsid w:val="00B3542B"/>
    <w:rsid w:val="00B5577A"/>
    <w:rsid w:val="00B56B52"/>
    <w:rsid w:val="00B676D7"/>
    <w:rsid w:val="00B770D2"/>
    <w:rsid w:val="00B82E5B"/>
    <w:rsid w:val="00B8539F"/>
    <w:rsid w:val="00B97202"/>
    <w:rsid w:val="00BA476E"/>
    <w:rsid w:val="00BA664B"/>
    <w:rsid w:val="00BA7B61"/>
    <w:rsid w:val="00BB341A"/>
    <w:rsid w:val="00BB6CF9"/>
    <w:rsid w:val="00BC356E"/>
    <w:rsid w:val="00BC4DCC"/>
    <w:rsid w:val="00BC5E19"/>
    <w:rsid w:val="00BD201E"/>
    <w:rsid w:val="00BD25F8"/>
    <w:rsid w:val="00BD2DA8"/>
    <w:rsid w:val="00BD3119"/>
    <w:rsid w:val="00BE16B1"/>
    <w:rsid w:val="00BE4626"/>
    <w:rsid w:val="00BE51B1"/>
    <w:rsid w:val="00BF0851"/>
    <w:rsid w:val="00BF0BC2"/>
    <w:rsid w:val="00BF3B0D"/>
    <w:rsid w:val="00BF4734"/>
    <w:rsid w:val="00BF6430"/>
    <w:rsid w:val="00C00076"/>
    <w:rsid w:val="00C02ADC"/>
    <w:rsid w:val="00C04188"/>
    <w:rsid w:val="00C10BDE"/>
    <w:rsid w:val="00C26E12"/>
    <w:rsid w:val="00C273F4"/>
    <w:rsid w:val="00C306C6"/>
    <w:rsid w:val="00C30A8A"/>
    <w:rsid w:val="00C3260C"/>
    <w:rsid w:val="00C44092"/>
    <w:rsid w:val="00C4504E"/>
    <w:rsid w:val="00C45931"/>
    <w:rsid w:val="00C46F65"/>
    <w:rsid w:val="00C56902"/>
    <w:rsid w:val="00C578CF"/>
    <w:rsid w:val="00C6208E"/>
    <w:rsid w:val="00C675AB"/>
    <w:rsid w:val="00C73851"/>
    <w:rsid w:val="00C80476"/>
    <w:rsid w:val="00C81615"/>
    <w:rsid w:val="00C8671F"/>
    <w:rsid w:val="00CA05F7"/>
    <w:rsid w:val="00CA22BF"/>
    <w:rsid w:val="00CB3CD8"/>
    <w:rsid w:val="00CB478F"/>
    <w:rsid w:val="00CC4AB7"/>
    <w:rsid w:val="00CC5B4A"/>
    <w:rsid w:val="00CE0CF3"/>
    <w:rsid w:val="00CE15BE"/>
    <w:rsid w:val="00CE4248"/>
    <w:rsid w:val="00CE6E4A"/>
    <w:rsid w:val="00CF4207"/>
    <w:rsid w:val="00CF6DFC"/>
    <w:rsid w:val="00D133C1"/>
    <w:rsid w:val="00D152A1"/>
    <w:rsid w:val="00D1640B"/>
    <w:rsid w:val="00D23141"/>
    <w:rsid w:val="00D301DD"/>
    <w:rsid w:val="00D33AE8"/>
    <w:rsid w:val="00D36B78"/>
    <w:rsid w:val="00D4053B"/>
    <w:rsid w:val="00D44904"/>
    <w:rsid w:val="00D457DA"/>
    <w:rsid w:val="00D45EBA"/>
    <w:rsid w:val="00D57E53"/>
    <w:rsid w:val="00D61DFD"/>
    <w:rsid w:val="00D74707"/>
    <w:rsid w:val="00D75A69"/>
    <w:rsid w:val="00D80D06"/>
    <w:rsid w:val="00D80D35"/>
    <w:rsid w:val="00D85A4A"/>
    <w:rsid w:val="00D931C0"/>
    <w:rsid w:val="00DA5A93"/>
    <w:rsid w:val="00DB755A"/>
    <w:rsid w:val="00DC0BAF"/>
    <w:rsid w:val="00DE3814"/>
    <w:rsid w:val="00DE5117"/>
    <w:rsid w:val="00DE5C4A"/>
    <w:rsid w:val="00DF0DA2"/>
    <w:rsid w:val="00DF21B8"/>
    <w:rsid w:val="00DF62BE"/>
    <w:rsid w:val="00DF6A15"/>
    <w:rsid w:val="00E01FA0"/>
    <w:rsid w:val="00E0632B"/>
    <w:rsid w:val="00E101F4"/>
    <w:rsid w:val="00E1413C"/>
    <w:rsid w:val="00E1709B"/>
    <w:rsid w:val="00E20BB4"/>
    <w:rsid w:val="00E21B63"/>
    <w:rsid w:val="00E246F5"/>
    <w:rsid w:val="00E26043"/>
    <w:rsid w:val="00E27B1D"/>
    <w:rsid w:val="00E30C04"/>
    <w:rsid w:val="00E37354"/>
    <w:rsid w:val="00E37FE8"/>
    <w:rsid w:val="00E42652"/>
    <w:rsid w:val="00E46D12"/>
    <w:rsid w:val="00E51748"/>
    <w:rsid w:val="00E67C55"/>
    <w:rsid w:val="00E72256"/>
    <w:rsid w:val="00E81275"/>
    <w:rsid w:val="00E82ACD"/>
    <w:rsid w:val="00E904FE"/>
    <w:rsid w:val="00E940D6"/>
    <w:rsid w:val="00E95B66"/>
    <w:rsid w:val="00E97FF9"/>
    <w:rsid w:val="00EA0712"/>
    <w:rsid w:val="00EA5995"/>
    <w:rsid w:val="00EB2B81"/>
    <w:rsid w:val="00EB3E9A"/>
    <w:rsid w:val="00EB733F"/>
    <w:rsid w:val="00EC00BB"/>
    <w:rsid w:val="00EC6512"/>
    <w:rsid w:val="00EC6E3F"/>
    <w:rsid w:val="00ED1C15"/>
    <w:rsid w:val="00EE0C70"/>
    <w:rsid w:val="00EE4B0D"/>
    <w:rsid w:val="00EE5FCD"/>
    <w:rsid w:val="00EF1123"/>
    <w:rsid w:val="00EF26CD"/>
    <w:rsid w:val="00EF2747"/>
    <w:rsid w:val="00F07666"/>
    <w:rsid w:val="00F11197"/>
    <w:rsid w:val="00F22A0D"/>
    <w:rsid w:val="00F27BCD"/>
    <w:rsid w:val="00F30771"/>
    <w:rsid w:val="00F345A8"/>
    <w:rsid w:val="00F36D1D"/>
    <w:rsid w:val="00F44BE4"/>
    <w:rsid w:val="00F478DC"/>
    <w:rsid w:val="00F50C08"/>
    <w:rsid w:val="00F56BF6"/>
    <w:rsid w:val="00F61F3B"/>
    <w:rsid w:val="00F622E1"/>
    <w:rsid w:val="00F639F3"/>
    <w:rsid w:val="00F64C93"/>
    <w:rsid w:val="00F65A08"/>
    <w:rsid w:val="00F67E01"/>
    <w:rsid w:val="00F70830"/>
    <w:rsid w:val="00F717D3"/>
    <w:rsid w:val="00F733A6"/>
    <w:rsid w:val="00F7630D"/>
    <w:rsid w:val="00F8424B"/>
    <w:rsid w:val="00F87E08"/>
    <w:rsid w:val="00F91495"/>
    <w:rsid w:val="00F96128"/>
    <w:rsid w:val="00FA1CC5"/>
    <w:rsid w:val="00FA25DD"/>
    <w:rsid w:val="00FC1025"/>
    <w:rsid w:val="00FD2724"/>
    <w:rsid w:val="00FD2F25"/>
    <w:rsid w:val="00FE4CA7"/>
    <w:rsid w:val="00FE533F"/>
    <w:rsid w:val="00FE5665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954F1"/>
  <w15:docId w15:val="{A4E671C2-347B-4DAD-8C1D-5941D07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44904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1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00E50"/>
    <w:pPr>
      <w:ind w:firstLine="0"/>
    </w:pPr>
    <w:rPr>
      <w:rFonts w:ascii="Courier New" w:hAnsi="Courier New" w:cs="Courier New"/>
    </w:rPr>
  </w:style>
  <w:style w:type="paragraph" w:customStyle="1" w:styleId="a5">
    <w:name w:val="Основной шрифт абзаца Знак"/>
    <w:aliases w:val=" Знак Знак"/>
    <w:basedOn w:val="a"/>
    <w:rsid w:val="00D61DF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rsid w:val="00976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15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26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266C5"/>
    <w:rPr>
      <w:rFonts w:ascii="Arial" w:hAnsi="Arial" w:cs="Arial"/>
      <w:sz w:val="22"/>
      <w:szCs w:val="22"/>
    </w:rPr>
  </w:style>
  <w:style w:type="paragraph" w:styleId="a9">
    <w:name w:val="footer"/>
    <w:basedOn w:val="a"/>
    <w:link w:val="aa"/>
    <w:rsid w:val="00426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266C5"/>
    <w:rPr>
      <w:rFonts w:ascii="Arial" w:hAnsi="Arial" w:cs="Arial"/>
      <w:sz w:val="22"/>
      <w:szCs w:val="22"/>
    </w:rPr>
  </w:style>
  <w:style w:type="paragraph" w:styleId="ab">
    <w:name w:val="Document Map"/>
    <w:basedOn w:val="a"/>
    <w:link w:val="ac"/>
    <w:rsid w:val="00DE511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DE511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F643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00369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A471DF"/>
    <w:pPr>
      <w:widowControl/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100CA2"/>
    <w:pPr>
      <w:spacing w:after="120" w:line="480" w:lineRule="auto"/>
    </w:pPr>
  </w:style>
  <w:style w:type="paragraph" w:styleId="af0">
    <w:name w:val="Title"/>
    <w:basedOn w:val="a"/>
    <w:qFormat/>
    <w:rsid w:val="00D4490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f1">
    <w:name w:val="Normal (Web)"/>
    <w:basedOn w:val="a"/>
    <w:uiPriority w:val="99"/>
    <w:rsid w:val="001C7C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C7C7F"/>
    <w:rPr>
      <w:rFonts w:cs="Times New Roman"/>
    </w:rPr>
  </w:style>
  <w:style w:type="character" w:styleId="af2">
    <w:name w:val="Hyperlink"/>
    <w:rsid w:val="001C7C7F"/>
    <w:rPr>
      <w:color w:val="0000FF"/>
      <w:u w:val="single"/>
    </w:rPr>
  </w:style>
  <w:style w:type="character" w:styleId="af3">
    <w:name w:val="Strong"/>
    <w:qFormat/>
    <w:rsid w:val="001C7C7F"/>
    <w:rPr>
      <w:b/>
    </w:rPr>
  </w:style>
  <w:style w:type="paragraph" w:styleId="HTML">
    <w:name w:val="HTML Preformatted"/>
    <w:basedOn w:val="a"/>
    <w:link w:val="HTML0"/>
    <w:unhideWhenUsed/>
    <w:rsid w:val="00057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576F0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E97F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7FF9"/>
    <w:rPr>
      <w:rFonts w:ascii="Arial" w:hAnsi="Arial" w:cs="Arial"/>
      <w:sz w:val="16"/>
      <w:szCs w:val="16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link w:val="ae"/>
    <w:rsid w:val="00E97FF9"/>
    <w:rPr>
      <w:sz w:val="26"/>
      <w:szCs w:val="26"/>
    </w:rPr>
  </w:style>
  <w:style w:type="paragraph" w:customStyle="1" w:styleId="western">
    <w:name w:val="western"/>
    <w:basedOn w:val="a"/>
    <w:uiPriority w:val="99"/>
    <w:rsid w:val="00E97F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aliases w:val="ПАРАГРАФ,List Paragraph"/>
    <w:basedOn w:val="a"/>
    <w:link w:val="af5"/>
    <w:uiPriority w:val="34"/>
    <w:qFormat/>
    <w:rsid w:val="00E97FF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5">
    <w:name w:val="Абзац списка Знак"/>
    <w:aliases w:val="ПАРАГРАФ Знак,List Paragraph Знак"/>
    <w:link w:val="af4"/>
    <w:uiPriority w:val="34"/>
    <w:locked/>
    <w:rsid w:val="00D405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EBDB-CA88-45D7-B6CB-75B4451D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образования</vt:lpstr>
    </vt:vector>
  </TitlesOfParts>
  <Company>MER</Company>
  <LinksUpToDate>false</LinksUpToDate>
  <CharactersWithSpaces>28691</CharactersWithSpaces>
  <SharedDoc>false</SharedDoc>
  <HLinks>
    <vt:vector size="12" baseType="variant"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mailto:mufokufalei2008@mail.ru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mailto:sportnik2012@mail.ru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образования</dc:title>
  <dc:subject/>
  <dc:creator>galnbek</dc:creator>
  <cp:keywords/>
  <cp:lastModifiedBy>Пользователь Windows</cp:lastModifiedBy>
  <cp:revision>6</cp:revision>
  <cp:lastPrinted>2020-05-25T10:42:00Z</cp:lastPrinted>
  <dcterms:created xsi:type="dcterms:W3CDTF">2022-02-14T12:15:00Z</dcterms:created>
  <dcterms:modified xsi:type="dcterms:W3CDTF">2022-11-10T03:45:00Z</dcterms:modified>
</cp:coreProperties>
</file>