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E4" w:rsidRDefault="00C43917">
      <w:pPr>
        <w:ind w:left="4989"/>
        <w:outlineLvl w:val="0"/>
      </w:pPr>
      <w:r>
        <w:rPr>
          <w:sz w:val="28"/>
          <w:szCs w:val="28"/>
        </w:rPr>
        <w:t>УТВЕРЖДЕН</w:t>
      </w:r>
    </w:p>
    <w:p w:rsidR="00333EE4" w:rsidRDefault="00C43917">
      <w:pPr>
        <w:ind w:left="4989"/>
        <w:outlineLvl w:val="0"/>
      </w:pPr>
      <w:r>
        <w:rPr>
          <w:sz w:val="28"/>
          <w:szCs w:val="28"/>
        </w:rPr>
        <w:t xml:space="preserve">распоряжением администрации </w:t>
      </w:r>
    </w:p>
    <w:p w:rsidR="00333EE4" w:rsidRDefault="00C43917">
      <w:pPr>
        <w:ind w:left="4989"/>
        <w:outlineLvl w:val="0"/>
        <w:rPr>
          <w:sz w:val="28"/>
          <w:szCs w:val="28"/>
        </w:rPr>
      </w:pPr>
      <w:r>
        <w:rPr>
          <w:sz w:val="28"/>
          <w:szCs w:val="28"/>
        </w:rPr>
        <w:t>Троицкого муниципального района</w:t>
      </w:r>
    </w:p>
    <w:p w:rsidR="00333EE4" w:rsidRDefault="00C43917">
      <w:pPr>
        <w:ind w:left="4989"/>
        <w:outlineLvl w:val="0"/>
        <w:rPr>
          <w:sz w:val="28"/>
          <w:szCs w:val="28"/>
        </w:rPr>
      </w:pPr>
      <w:r>
        <w:rPr>
          <w:sz w:val="28"/>
          <w:szCs w:val="28"/>
        </w:rPr>
        <w:t>от_________________2022 г. №_____</w:t>
      </w:r>
    </w:p>
    <w:p w:rsidR="00333EE4" w:rsidRDefault="00333EE4">
      <w:pPr>
        <w:tabs>
          <w:tab w:val="left" w:pos="708"/>
          <w:tab w:val="left" w:pos="3285"/>
        </w:tabs>
        <w:ind w:firstLine="709"/>
        <w:jc w:val="center"/>
        <w:rPr>
          <w:b/>
          <w:sz w:val="28"/>
          <w:szCs w:val="28"/>
        </w:rPr>
      </w:pPr>
    </w:p>
    <w:p w:rsidR="00333EE4" w:rsidRDefault="00333EE4">
      <w:pPr>
        <w:tabs>
          <w:tab w:val="left" w:pos="708"/>
          <w:tab w:val="left" w:pos="3285"/>
        </w:tabs>
        <w:ind w:firstLine="709"/>
        <w:jc w:val="center"/>
        <w:rPr>
          <w:b/>
          <w:sz w:val="28"/>
          <w:szCs w:val="28"/>
        </w:rPr>
      </w:pPr>
    </w:p>
    <w:p w:rsidR="00333EE4" w:rsidRDefault="00C43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Инвестиционный паспорт Троицкого муниципального района</w:t>
      </w:r>
    </w:p>
    <w:p w:rsidR="00333EE4" w:rsidRDefault="00C4391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333EE4" w:rsidRDefault="00333EE4">
      <w:pPr>
        <w:ind w:firstLine="709"/>
      </w:pPr>
    </w:p>
    <w:p w:rsidR="00333EE4" w:rsidRDefault="00C43917">
      <w:pPr>
        <w:tabs>
          <w:tab w:val="left" w:pos="708"/>
          <w:tab w:val="left" w:pos="3285"/>
        </w:tabs>
        <w:spacing w:after="1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 ОБЩИЕ</w:t>
      </w:r>
      <w:proofErr w:type="gramEnd"/>
      <w:r>
        <w:rPr>
          <w:b/>
          <w:sz w:val="28"/>
          <w:szCs w:val="28"/>
        </w:rPr>
        <w:t xml:space="preserve"> СВЕДЕНИЯ</w:t>
      </w:r>
    </w:p>
    <w:p w:rsidR="00333EE4" w:rsidRDefault="00C43917">
      <w:pPr>
        <w:spacing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Географическое положение. Природные ресурсы.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Троицкий муниципальный район - административно-территориальная единица Челябинской области, расположенная в юго-восточной ее части, на расстоянии 136 км от областного центра, в долине реки </w:t>
      </w:r>
      <w:proofErr w:type="spellStart"/>
      <w:r>
        <w:rPr>
          <w:sz w:val="28"/>
          <w:szCs w:val="28"/>
        </w:rPr>
        <w:t>Уй</w:t>
      </w:r>
      <w:proofErr w:type="spellEnd"/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районе  впадения</w:t>
      </w:r>
      <w:proofErr w:type="gramEnd"/>
      <w:r>
        <w:rPr>
          <w:sz w:val="28"/>
          <w:szCs w:val="28"/>
        </w:rPr>
        <w:t xml:space="preserve"> в неё реки </w:t>
      </w:r>
      <w:proofErr w:type="spellStart"/>
      <w:r>
        <w:rPr>
          <w:sz w:val="28"/>
          <w:szCs w:val="28"/>
        </w:rPr>
        <w:t>Увельки</w:t>
      </w:r>
      <w:proofErr w:type="spellEnd"/>
      <w:r>
        <w:rPr>
          <w:sz w:val="28"/>
          <w:szCs w:val="28"/>
        </w:rPr>
        <w:t>, на современной администр</w:t>
      </w:r>
      <w:r>
        <w:rPr>
          <w:sz w:val="28"/>
          <w:szCs w:val="28"/>
        </w:rPr>
        <w:t xml:space="preserve">ативной границе между Российской Федерацией и Республикой Казахстан. 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центр района - г. Троицк.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территории Троицкого муниципального района </w:t>
      </w:r>
      <w:proofErr w:type="gramStart"/>
      <w:r>
        <w:rPr>
          <w:sz w:val="28"/>
          <w:szCs w:val="28"/>
        </w:rPr>
        <w:t>находится  14</w:t>
      </w:r>
      <w:proofErr w:type="gramEnd"/>
      <w:r>
        <w:rPr>
          <w:sz w:val="28"/>
          <w:szCs w:val="28"/>
        </w:rPr>
        <w:t xml:space="preserve"> сельских поселений, 74 населенных пункта.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севере Троицкий муниципальный </w:t>
      </w:r>
      <w:r>
        <w:rPr>
          <w:sz w:val="28"/>
          <w:szCs w:val="28"/>
        </w:rPr>
        <w:t xml:space="preserve">район граничит с </w:t>
      </w:r>
      <w:proofErr w:type="spellStart"/>
      <w:r>
        <w:rPr>
          <w:sz w:val="28"/>
          <w:szCs w:val="28"/>
        </w:rPr>
        <w:t>Южноуральским</w:t>
      </w:r>
      <w:proofErr w:type="spellEnd"/>
      <w:r>
        <w:rPr>
          <w:sz w:val="28"/>
          <w:szCs w:val="28"/>
        </w:rPr>
        <w:t xml:space="preserve"> городским округом и Увельским муниципальным районом, на западе — с </w:t>
      </w:r>
      <w:proofErr w:type="spellStart"/>
      <w:r>
        <w:rPr>
          <w:sz w:val="28"/>
          <w:szCs w:val="28"/>
        </w:rPr>
        <w:t>Пластовским</w:t>
      </w:r>
      <w:proofErr w:type="spellEnd"/>
      <w:r>
        <w:rPr>
          <w:sz w:val="28"/>
          <w:szCs w:val="28"/>
        </w:rPr>
        <w:t>, юго-западе – с Чесменским, на востоке — с Октябрьским муниципальными районами, на юге с Троицким городским округом и Республикой Казахстан.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Обща</w:t>
      </w:r>
      <w:r>
        <w:rPr>
          <w:sz w:val="28"/>
          <w:szCs w:val="28"/>
        </w:rPr>
        <w:t>я площадь территории района составляет 395,888 тыс. га, из которых:</w:t>
      </w:r>
    </w:p>
    <w:p w:rsidR="00333EE4" w:rsidRDefault="00C439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- 340,49 тыс. га – земли сельскохозяйственного назначения;</w:t>
      </w:r>
    </w:p>
    <w:p w:rsidR="00333EE4" w:rsidRDefault="00C439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- 2,888 – земли населенных пунктов;</w:t>
      </w:r>
    </w:p>
    <w:p w:rsidR="00333EE4" w:rsidRDefault="00C4391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40,67 тыс. га – леса; </w:t>
      </w:r>
    </w:p>
    <w:p w:rsidR="00333EE4" w:rsidRDefault="00C439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3,44 тыс. га - земли промышленности</w:t>
      </w:r>
    </w:p>
    <w:p w:rsidR="00333EE4" w:rsidRDefault="00C439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- 7,1 тыс. га – земли запаса</w:t>
      </w:r>
    </w:p>
    <w:p w:rsidR="00333EE4" w:rsidRDefault="00C439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- 1,3 – земли особо охраняемых территорий. </w:t>
      </w:r>
    </w:p>
    <w:p w:rsidR="00333EE4" w:rsidRDefault="00C439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Климат - континентальный с неустойчивым увлажнением.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Местность имеет волнистый рельеф с обусловленным оседанием грунта под влиянием разлива грунтовых вод.  По почвенным условиям территория Троицкого района представлена почвами черноземного типа с гумусовым слоем до 40-45 см. 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реки </w:t>
      </w:r>
      <w:proofErr w:type="spellStart"/>
      <w:r>
        <w:rPr>
          <w:sz w:val="28"/>
          <w:szCs w:val="28"/>
        </w:rPr>
        <w:t>Уй</w:t>
      </w:r>
      <w:proofErr w:type="spellEnd"/>
      <w:r>
        <w:rPr>
          <w:sz w:val="28"/>
          <w:szCs w:val="28"/>
        </w:rPr>
        <w:t xml:space="preserve"> на территории рай</w:t>
      </w:r>
      <w:r>
        <w:rPr>
          <w:sz w:val="28"/>
          <w:szCs w:val="28"/>
        </w:rPr>
        <w:t xml:space="preserve">она протекают реки </w:t>
      </w:r>
      <w:proofErr w:type="spellStart"/>
      <w:r>
        <w:rPr>
          <w:sz w:val="28"/>
          <w:szCs w:val="28"/>
        </w:rPr>
        <w:t>реки</w:t>
      </w:r>
      <w:proofErr w:type="spell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Увелька</w:t>
      </w:r>
      <w:proofErr w:type="spellEnd"/>
      <w:r>
        <w:rPr>
          <w:sz w:val="28"/>
          <w:szCs w:val="28"/>
        </w:rPr>
        <w:t>,  Санарка</w:t>
      </w:r>
      <w:proofErr w:type="gramEnd"/>
      <w:r>
        <w:rPr>
          <w:sz w:val="28"/>
          <w:szCs w:val="28"/>
        </w:rPr>
        <w:t xml:space="preserve">, Тогузак) и речушки (Каменка, Каракулька, </w:t>
      </w:r>
      <w:proofErr w:type="spellStart"/>
      <w:r>
        <w:rPr>
          <w:sz w:val="28"/>
          <w:szCs w:val="28"/>
        </w:rPr>
        <w:t>Каерак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Курасан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Солодянка</w:t>
      </w:r>
      <w:proofErr w:type="spellEnd"/>
      <w:r>
        <w:rPr>
          <w:sz w:val="28"/>
          <w:szCs w:val="28"/>
        </w:rPr>
        <w:t>, Чёрная, Чернушка),  находятся озёра (</w:t>
      </w:r>
      <w:proofErr w:type="spellStart"/>
      <w:r>
        <w:rPr>
          <w:sz w:val="28"/>
          <w:szCs w:val="28"/>
        </w:rPr>
        <w:t>Кичкибаз</w:t>
      </w:r>
      <w:proofErr w:type="spellEnd"/>
      <w:r>
        <w:rPr>
          <w:sz w:val="28"/>
          <w:szCs w:val="28"/>
        </w:rPr>
        <w:t xml:space="preserve">, Горькое, </w:t>
      </w:r>
      <w:proofErr w:type="spellStart"/>
      <w:r>
        <w:rPr>
          <w:sz w:val="28"/>
          <w:szCs w:val="28"/>
        </w:rPr>
        <w:t>Метличье</w:t>
      </w:r>
      <w:proofErr w:type="spellEnd"/>
      <w:r>
        <w:rPr>
          <w:sz w:val="28"/>
          <w:szCs w:val="28"/>
        </w:rPr>
        <w:t xml:space="preserve">, Штанное, Чистое, </w:t>
      </w:r>
      <w:proofErr w:type="spellStart"/>
      <w:r>
        <w:rPr>
          <w:sz w:val="28"/>
          <w:szCs w:val="28"/>
        </w:rPr>
        <w:t>Дуванкуль</w:t>
      </w:r>
      <w:proofErr w:type="spellEnd"/>
      <w:r>
        <w:rPr>
          <w:sz w:val="28"/>
          <w:szCs w:val="28"/>
        </w:rPr>
        <w:t xml:space="preserve">, Белое, Травяное, Сары, </w:t>
      </w:r>
      <w:proofErr w:type="spellStart"/>
      <w:r>
        <w:rPr>
          <w:sz w:val="28"/>
          <w:szCs w:val="28"/>
        </w:rPr>
        <w:t>Идрискуль</w:t>
      </w:r>
      <w:proofErr w:type="spellEnd"/>
      <w:r>
        <w:rPr>
          <w:sz w:val="28"/>
          <w:szCs w:val="28"/>
        </w:rPr>
        <w:t xml:space="preserve">  и другие). Мног</w:t>
      </w:r>
      <w:r>
        <w:rPr>
          <w:sz w:val="28"/>
          <w:szCs w:val="28"/>
        </w:rPr>
        <w:t>ие озёра, уже высохшие в виде болот, заполняющиеся водой только весной, зарастают камышом и осокой.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Природные комплексы на территории Троицкого района состоят из уникальных природных экосистем.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находятся месторождения общераспространен</w:t>
      </w:r>
      <w:r>
        <w:rPr>
          <w:sz w:val="28"/>
          <w:szCs w:val="28"/>
        </w:rPr>
        <w:t>ных полезных ископаемых таких как, флюсовые кварциты, строительные пески, кирпичные глины, строительный камень, облицовочный камень и песчано-гравийные смеси.</w:t>
      </w:r>
    </w:p>
    <w:p w:rsidR="00333EE4" w:rsidRDefault="00333EE4">
      <w:pPr>
        <w:ind w:firstLine="709"/>
        <w:jc w:val="center"/>
        <w:rPr>
          <w:b/>
          <w:sz w:val="28"/>
          <w:szCs w:val="28"/>
        </w:rPr>
      </w:pPr>
    </w:p>
    <w:p w:rsidR="00333EE4" w:rsidRDefault="00C43917">
      <w:pPr>
        <w:spacing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Демография и трудовые ресурсы</w:t>
      </w:r>
    </w:p>
    <w:p w:rsidR="00333EE4" w:rsidRDefault="00C439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Численность постоянного населения Троицкого муниципального райо</w:t>
      </w:r>
      <w:r>
        <w:rPr>
          <w:sz w:val="28"/>
          <w:szCs w:val="28"/>
        </w:rPr>
        <w:t>на на 01.01.2022 года составляет 23441 человек.</w:t>
      </w:r>
    </w:p>
    <w:p w:rsidR="00333EE4" w:rsidRDefault="00C43917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Численность населения, демографические показатели и показатели трудовых ресурсов представлены в таблице:</w:t>
      </w:r>
    </w:p>
    <w:p w:rsidR="00333EE4" w:rsidRDefault="00333EE4">
      <w:pPr>
        <w:ind w:firstLine="709"/>
        <w:outlineLvl w:val="0"/>
        <w:rPr>
          <w:sz w:val="28"/>
          <w:szCs w:val="28"/>
          <w:highlight w:val="yellow"/>
        </w:rPr>
      </w:pPr>
    </w:p>
    <w:tbl>
      <w:tblPr>
        <w:tblW w:w="9067" w:type="dxa"/>
        <w:jc w:val="center"/>
        <w:tblLayout w:type="fixed"/>
        <w:tblLook w:val="01E0" w:firstRow="1" w:lastRow="1" w:firstColumn="1" w:lastColumn="1" w:noHBand="0" w:noVBand="0"/>
      </w:tblPr>
      <w:tblGrid>
        <w:gridCol w:w="845"/>
        <w:gridCol w:w="4752"/>
        <w:gridCol w:w="1202"/>
        <w:gridCol w:w="993"/>
        <w:gridCol w:w="1275"/>
      </w:tblGrid>
      <w:tr w:rsidR="00333EE4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spacing w:after="120"/>
              <w:ind w:left="-15" w:hanging="10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spacing w:after="120"/>
              <w:ind w:left="-15" w:hanging="10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spacing w:after="120"/>
              <w:ind w:left="-15" w:hanging="10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spacing w:after="120"/>
              <w:ind w:left="-15" w:hanging="10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spacing w:after="120"/>
              <w:ind w:left="-15" w:hanging="10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г.</w:t>
            </w:r>
          </w:p>
        </w:tc>
      </w:tr>
      <w:tr w:rsidR="00333EE4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spacing w:after="120"/>
              <w:ind w:left="-15" w:hanging="10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spacing w:after="120"/>
              <w:ind w:left="-15" w:firstLine="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Среднегодовая численность населения, тыс. человек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E4" w:rsidRDefault="00C43917">
            <w:pPr>
              <w:widowControl w:val="0"/>
              <w:spacing w:after="120"/>
              <w:ind w:left="-15" w:hanging="10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E4" w:rsidRDefault="00C43917">
            <w:pPr>
              <w:widowControl w:val="0"/>
              <w:spacing w:after="120"/>
              <w:ind w:left="-15" w:hanging="10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E4" w:rsidRDefault="00C43917">
            <w:pPr>
              <w:widowControl w:val="0"/>
              <w:spacing w:after="120"/>
              <w:ind w:left="-15" w:hanging="10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23,7</w:t>
            </w:r>
          </w:p>
        </w:tc>
      </w:tr>
      <w:tr w:rsidR="00333EE4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spacing w:after="120"/>
              <w:ind w:left="-15" w:hanging="10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ind w:left="-17" w:firstLine="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Коэффициент рождаемости,</w:t>
            </w:r>
          </w:p>
          <w:p w:rsidR="00333EE4" w:rsidRDefault="00C43917">
            <w:pPr>
              <w:widowControl w:val="0"/>
              <w:ind w:left="-17" w:firstLine="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1000 человек населения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spacing w:after="120"/>
              <w:ind w:left="-15" w:hanging="105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spacing w:after="120"/>
              <w:ind w:left="-15" w:hanging="105"/>
              <w:jc w:val="center"/>
              <w:rPr>
                <w:sz w:val="28"/>
                <w:szCs w:val="28"/>
                <w:shd w:val="clear" w:color="auto" w:fill="FFFF0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spacing w:after="120"/>
              <w:ind w:left="-15" w:hanging="10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11,2</w:t>
            </w:r>
          </w:p>
        </w:tc>
      </w:tr>
      <w:tr w:rsidR="00333EE4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spacing w:after="120"/>
              <w:ind w:left="-15" w:hanging="10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spacing w:after="120"/>
              <w:ind w:left="-15" w:firstLine="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Среднесписочная численность работающих в организациях </w:t>
            </w:r>
            <w:r>
              <w:rPr>
                <w:sz w:val="28"/>
                <w:szCs w:val="28"/>
                <w:lang w:eastAsia="en-US"/>
              </w:rPr>
              <w:br/>
              <w:t>(без внешних совместителей), человек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spacing w:after="120"/>
              <w:ind w:left="-15" w:hanging="10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spacing w:after="120"/>
              <w:ind w:left="-15" w:hanging="105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spacing w:after="120"/>
              <w:ind w:left="-15" w:hanging="105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2599</w:t>
            </w:r>
          </w:p>
        </w:tc>
      </w:tr>
      <w:tr w:rsidR="00333EE4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spacing w:after="120"/>
              <w:ind w:left="-15" w:hanging="10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spacing w:after="120"/>
              <w:ind w:left="-15" w:firstLine="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безработицы, %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spacing w:after="120"/>
              <w:ind w:left="-15" w:hanging="10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spacing w:after="120"/>
              <w:ind w:left="-15" w:hanging="105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spacing w:after="120"/>
              <w:ind w:left="-15" w:hanging="10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</w:t>
            </w:r>
          </w:p>
        </w:tc>
      </w:tr>
    </w:tbl>
    <w:p w:rsidR="00333EE4" w:rsidRDefault="00333EE4">
      <w:pP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</w:p>
    <w:p w:rsidR="00333EE4" w:rsidRDefault="00C4391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2021 год на </w:t>
      </w:r>
      <w:r>
        <w:rPr>
          <w:sz w:val="28"/>
          <w:szCs w:val="28"/>
        </w:rPr>
        <w:t xml:space="preserve">территории района родилось 266 человек, умерло 507 человек. Естественная убыль составила 195 человек. Прибыло в </w:t>
      </w:r>
      <w:proofErr w:type="gramStart"/>
      <w:r>
        <w:rPr>
          <w:sz w:val="28"/>
          <w:szCs w:val="28"/>
        </w:rPr>
        <w:t>район  1013</w:t>
      </w:r>
      <w:proofErr w:type="gramEnd"/>
      <w:r>
        <w:rPr>
          <w:sz w:val="28"/>
          <w:szCs w:val="28"/>
        </w:rPr>
        <w:t xml:space="preserve"> человек, выбыло 1303  человек. Миграционная убыль составила 29</w:t>
      </w:r>
      <w:r>
        <w:rPr>
          <w:color w:val="000000"/>
          <w:sz w:val="28"/>
          <w:szCs w:val="28"/>
        </w:rPr>
        <w:t>0</w:t>
      </w:r>
      <w:r>
        <w:rPr>
          <w:sz w:val="28"/>
          <w:szCs w:val="28"/>
        </w:rPr>
        <w:t xml:space="preserve"> человек.</w:t>
      </w:r>
    </w:p>
    <w:p w:rsidR="00333EE4" w:rsidRDefault="00C43917">
      <w:pPr>
        <w:ind w:firstLine="709"/>
      </w:pPr>
      <w:r>
        <w:rPr>
          <w:sz w:val="28"/>
          <w:szCs w:val="28"/>
        </w:rPr>
        <w:t>В 2021 году отслеживалась следующая возрастная структура на</w:t>
      </w:r>
      <w:r>
        <w:rPr>
          <w:sz w:val="28"/>
          <w:szCs w:val="28"/>
        </w:rPr>
        <w:t>селения Троицкого района:</w:t>
      </w:r>
    </w:p>
    <w:p w:rsidR="00333EE4" w:rsidRDefault="00C43917">
      <w:pPr>
        <w:ind w:firstLine="709"/>
      </w:pPr>
      <w:r>
        <w:rPr>
          <w:sz w:val="28"/>
          <w:szCs w:val="28"/>
        </w:rPr>
        <w:t>- моложе трудоспособного возраста (дети и подростки 0-15 лет) –  5,</w:t>
      </w:r>
      <w:r>
        <w:rPr>
          <w:color w:val="000000"/>
          <w:sz w:val="28"/>
          <w:szCs w:val="28"/>
        </w:rPr>
        <w:t xml:space="preserve">56 </w:t>
      </w:r>
      <w:r>
        <w:rPr>
          <w:sz w:val="28"/>
          <w:szCs w:val="28"/>
        </w:rPr>
        <w:t>тыс. человек (23,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>%);</w:t>
      </w:r>
    </w:p>
    <w:p w:rsidR="00333EE4" w:rsidRDefault="00C43917">
      <w:pPr>
        <w:ind w:firstLine="709"/>
      </w:pPr>
      <w:r>
        <w:rPr>
          <w:sz w:val="28"/>
          <w:szCs w:val="28"/>
        </w:rPr>
        <w:t xml:space="preserve">- трудоспособного возраста (мужчины 16-59 лет, женщины 16-54 лет) – </w:t>
      </w:r>
      <w:r>
        <w:rPr>
          <w:color w:val="000000"/>
          <w:sz w:val="28"/>
          <w:szCs w:val="28"/>
        </w:rPr>
        <w:t xml:space="preserve">11,65 </w:t>
      </w:r>
      <w:r>
        <w:rPr>
          <w:sz w:val="28"/>
          <w:szCs w:val="28"/>
        </w:rPr>
        <w:t>тыс. человек (4</w:t>
      </w:r>
      <w:r>
        <w:rPr>
          <w:color w:val="000000"/>
          <w:sz w:val="28"/>
          <w:szCs w:val="28"/>
        </w:rPr>
        <w:t>8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>6</w:t>
      </w:r>
      <w:r>
        <w:rPr>
          <w:sz w:val="28"/>
          <w:szCs w:val="28"/>
        </w:rPr>
        <w:t>%);</w:t>
      </w:r>
    </w:p>
    <w:p w:rsidR="00333EE4" w:rsidRDefault="00C43917">
      <w:pPr>
        <w:ind w:firstLine="709"/>
      </w:pPr>
      <w:r>
        <w:rPr>
          <w:sz w:val="28"/>
          <w:szCs w:val="28"/>
        </w:rPr>
        <w:t>- старше трудоспособного возраста (мужчины</w:t>
      </w:r>
      <w:r>
        <w:rPr>
          <w:sz w:val="28"/>
          <w:szCs w:val="28"/>
        </w:rPr>
        <w:t xml:space="preserve"> 60 лет и более, женщины 55 лет и более) – 6,7</w:t>
      </w:r>
      <w:r>
        <w:rPr>
          <w:color w:val="000000"/>
          <w:sz w:val="28"/>
          <w:szCs w:val="28"/>
        </w:rPr>
        <w:t xml:space="preserve">6 </w:t>
      </w:r>
      <w:r>
        <w:rPr>
          <w:sz w:val="28"/>
          <w:szCs w:val="28"/>
        </w:rPr>
        <w:t>тыс. человек (</w:t>
      </w:r>
      <w:r>
        <w:rPr>
          <w:color w:val="000000"/>
          <w:sz w:val="28"/>
          <w:szCs w:val="28"/>
        </w:rPr>
        <w:t>28,2</w:t>
      </w:r>
      <w:r>
        <w:rPr>
          <w:sz w:val="28"/>
          <w:szCs w:val="28"/>
        </w:rPr>
        <w:t xml:space="preserve"> %).</w:t>
      </w:r>
    </w:p>
    <w:p w:rsidR="00333EE4" w:rsidRDefault="00333EE4">
      <w:pPr>
        <w:ind w:firstLine="709"/>
        <w:rPr>
          <w:sz w:val="28"/>
          <w:szCs w:val="28"/>
        </w:rPr>
      </w:pPr>
    </w:p>
    <w:p w:rsidR="00333EE4" w:rsidRDefault="00C43917">
      <w:pPr>
        <w:spacing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Уровень жизни населения</w:t>
      </w:r>
    </w:p>
    <w:tbl>
      <w:tblPr>
        <w:tblW w:w="9405" w:type="dxa"/>
        <w:tblInd w:w="190" w:type="dxa"/>
        <w:tblLayout w:type="fixed"/>
        <w:tblLook w:val="01E0" w:firstRow="1" w:lastRow="1" w:firstColumn="1" w:lastColumn="1" w:noHBand="0" w:noVBand="0"/>
      </w:tblPr>
      <w:tblGrid>
        <w:gridCol w:w="720"/>
        <w:gridCol w:w="5205"/>
        <w:gridCol w:w="1093"/>
        <w:gridCol w:w="1092"/>
        <w:gridCol w:w="1295"/>
      </w:tblGrid>
      <w:tr w:rsidR="00333E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EE4" w:rsidRDefault="00C43917">
            <w:pPr>
              <w:widowControl w:val="0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</w:tr>
      <w:tr w:rsidR="00333EE4"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ind w:firstLine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Среднемесячная заработная плата (по крупным и средним предприятиям), рублей,</w:t>
            </w:r>
          </w:p>
          <w:p w:rsidR="00333EE4" w:rsidRDefault="00C43917">
            <w:pPr>
              <w:widowControl w:val="0"/>
              <w:ind w:firstLine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 том числе по основным видам </w:t>
            </w:r>
            <w:r>
              <w:rPr>
                <w:color w:val="000000"/>
                <w:sz w:val="28"/>
                <w:szCs w:val="28"/>
              </w:rPr>
              <w:t>экономической деятельности: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ind w:firstLine="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24392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EE4" w:rsidRDefault="00C43917">
            <w:pPr>
              <w:widowControl w:val="0"/>
              <w:ind w:firstLine="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ind w:firstLine="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27834</w:t>
            </w:r>
          </w:p>
          <w:p w:rsidR="00333EE4" w:rsidRDefault="00333EE4">
            <w:pPr>
              <w:widowControl w:val="0"/>
              <w:ind w:firstLine="2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3EE4"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33EE4" w:rsidRDefault="00333EE4">
            <w:pPr>
              <w:widowControl w:val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33EE4" w:rsidRDefault="00C43917">
            <w:pPr>
              <w:widowControl w:val="0"/>
              <w:ind w:firstLine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АПК</w:t>
            </w:r>
          </w:p>
        </w:tc>
        <w:tc>
          <w:tcPr>
            <w:tcW w:w="1093" w:type="dxa"/>
            <w:tcBorders>
              <w:left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ind w:left="-94" w:firstLine="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23510</w:t>
            </w:r>
          </w:p>
        </w:tc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EE4" w:rsidRDefault="00C43917">
            <w:pPr>
              <w:widowControl w:val="0"/>
              <w:ind w:left="-94" w:firstLine="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25378</w:t>
            </w:r>
          </w:p>
        </w:tc>
        <w:tc>
          <w:tcPr>
            <w:tcW w:w="1295" w:type="dxa"/>
            <w:tcBorders>
              <w:left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ind w:left="-94" w:firstLine="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25375</w:t>
            </w:r>
          </w:p>
        </w:tc>
      </w:tr>
      <w:tr w:rsidR="00333EE4"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33EE4" w:rsidRDefault="00333EE4">
            <w:pPr>
              <w:widowControl w:val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33EE4" w:rsidRDefault="00C43917">
            <w:pPr>
              <w:widowControl w:val="0"/>
              <w:ind w:firstLine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Промышленность</w:t>
            </w:r>
          </w:p>
        </w:tc>
        <w:tc>
          <w:tcPr>
            <w:tcW w:w="1093" w:type="dxa"/>
            <w:tcBorders>
              <w:left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ind w:left="-94" w:firstLine="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37314</w:t>
            </w:r>
          </w:p>
        </w:tc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EE4" w:rsidRDefault="00C43917">
            <w:pPr>
              <w:widowControl w:val="0"/>
              <w:ind w:left="-94" w:firstLine="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38098</w:t>
            </w:r>
          </w:p>
        </w:tc>
        <w:tc>
          <w:tcPr>
            <w:tcW w:w="1295" w:type="dxa"/>
            <w:tcBorders>
              <w:left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ind w:left="-94" w:firstLine="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38177</w:t>
            </w:r>
          </w:p>
        </w:tc>
      </w:tr>
      <w:tr w:rsidR="00333EE4"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33EE4" w:rsidRDefault="00333EE4">
            <w:pPr>
              <w:widowControl w:val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33EE4" w:rsidRDefault="00C43917">
            <w:pPr>
              <w:widowControl w:val="0"/>
              <w:ind w:firstLine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Образование</w:t>
            </w:r>
          </w:p>
        </w:tc>
        <w:tc>
          <w:tcPr>
            <w:tcW w:w="1093" w:type="dxa"/>
            <w:tcBorders>
              <w:left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ind w:left="-94" w:firstLine="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23689</w:t>
            </w:r>
          </w:p>
        </w:tc>
        <w:tc>
          <w:tcPr>
            <w:tcW w:w="10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EE4" w:rsidRDefault="00C43917">
            <w:pPr>
              <w:widowControl w:val="0"/>
              <w:ind w:left="-94" w:firstLine="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24976</w:t>
            </w:r>
          </w:p>
        </w:tc>
        <w:tc>
          <w:tcPr>
            <w:tcW w:w="1295" w:type="dxa"/>
            <w:tcBorders>
              <w:left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ind w:left="-94" w:firstLine="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27835</w:t>
            </w:r>
          </w:p>
        </w:tc>
      </w:tr>
      <w:tr w:rsidR="00333EE4"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333EE4">
            <w:pPr>
              <w:widowControl w:val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EE4" w:rsidRDefault="00C43917">
            <w:pPr>
              <w:widowControl w:val="0"/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Культура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ind w:left="-94" w:firstLine="2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29811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EE4" w:rsidRDefault="00C43917">
            <w:pPr>
              <w:widowControl w:val="0"/>
              <w:ind w:left="-94"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28602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ind w:left="-94"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32140</w:t>
            </w:r>
          </w:p>
        </w:tc>
      </w:tr>
      <w:tr w:rsidR="00333E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ind w:firstLine="2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Среднемесячная заработная плата (в процентах к </w:t>
            </w:r>
            <w:proofErr w:type="spellStart"/>
            <w:r>
              <w:rPr>
                <w:color w:val="000000"/>
                <w:sz w:val="28"/>
                <w:szCs w:val="28"/>
              </w:rPr>
              <w:t>среднеобластному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уровню)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ind w:firstLine="29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ind w:firstLine="29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ind w:firstLine="29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58,8</w:t>
            </w:r>
          </w:p>
          <w:p w:rsidR="00333EE4" w:rsidRDefault="00333EE4">
            <w:pPr>
              <w:widowControl w:val="0"/>
              <w:ind w:firstLine="29"/>
              <w:jc w:val="center"/>
              <w:rPr>
                <w:sz w:val="28"/>
                <w:szCs w:val="28"/>
              </w:rPr>
            </w:pPr>
          </w:p>
        </w:tc>
      </w:tr>
      <w:tr w:rsidR="00333E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жилых помещений, приходящаяся в среднем на одного жителя (кв. м на конец года)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29.61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30.33</w:t>
            </w:r>
          </w:p>
          <w:p w:rsidR="00333EE4" w:rsidRDefault="00333EE4">
            <w:pPr>
              <w:widowControl w:val="0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30.24</w:t>
            </w:r>
          </w:p>
        </w:tc>
      </w:tr>
    </w:tbl>
    <w:p w:rsidR="00333EE4" w:rsidRDefault="00333EE4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333EE4" w:rsidRDefault="00333EE4">
      <w:pPr>
        <w:shd w:val="clear" w:color="auto" w:fill="FFFFFF"/>
        <w:ind w:left="-709"/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333EE4" w:rsidRDefault="00C43917">
      <w:pPr>
        <w:shd w:val="clear" w:color="auto" w:fill="FFFFFF"/>
        <w:jc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b/>
          <w:color w:val="000000"/>
          <w:sz w:val="28"/>
          <w:szCs w:val="28"/>
        </w:rPr>
        <w:t>Благоустройство жилищного фонда на 01.01.2022 г.</w:t>
      </w:r>
    </w:p>
    <w:p w:rsidR="00333EE4" w:rsidRDefault="00333E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3EE4" w:rsidRDefault="00C4391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Общая площадь жилищного фонда – 729,26 тыс.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, из них:</w:t>
      </w:r>
    </w:p>
    <w:p w:rsidR="00333EE4" w:rsidRDefault="00C4391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площадь, </w:t>
      </w:r>
      <w:r>
        <w:rPr>
          <w:color w:val="000000"/>
          <w:sz w:val="28"/>
          <w:szCs w:val="28"/>
        </w:rPr>
        <w:t>оборудованная водоснабжением – 473,2 тыс. м</w:t>
      </w:r>
      <w:r>
        <w:rPr>
          <w:color w:val="000000"/>
          <w:sz w:val="28"/>
          <w:szCs w:val="28"/>
          <w:vertAlign w:val="superscript"/>
        </w:rPr>
        <w:t xml:space="preserve">2 </w:t>
      </w:r>
      <w:r>
        <w:rPr>
          <w:color w:val="000000"/>
          <w:sz w:val="28"/>
          <w:szCs w:val="28"/>
        </w:rPr>
        <w:t>(65,8%);</w:t>
      </w:r>
    </w:p>
    <w:p w:rsidR="00333EE4" w:rsidRDefault="00C43917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площадь, оборудованная водоотведением – 404,48 тыс. м</w:t>
      </w:r>
      <w:r>
        <w:rPr>
          <w:color w:val="000000"/>
          <w:sz w:val="28"/>
          <w:szCs w:val="28"/>
          <w:vertAlign w:val="superscript"/>
        </w:rPr>
        <w:t xml:space="preserve">2 </w:t>
      </w:r>
      <w:r>
        <w:rPr>
          <w:color w:val="000000"/>
          <w:sz w:val="28"/>
          <w:szCs w:val="28"/>
        </w:rPr>
        <w:t>(55,5%);</w:t>
      </w:r>
    </w:p>
    <w:p w:rsidR="00333EE4" w:rsidRDefault="00C43917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общая площадь, оборудованная теплоснабжением – 432,25 тыс. м</w:t>
      </w:r>
      <w:r>
        <w:rPr>
          <w:color w:val="000000"/>
          <w:sz w:val="28"/>
          <w:szCs w:val="28"/>
          <w:vertAlign w:val="superscript"/>
        </w:rPr>
        <w:t xml:space="preserve">2 </w:t>
      </w:r>
      <w:r>
        <w:rPr>
          <w:color w:val="000000"/>
          <w:sz w:val="28"/>
          <w:szCs w:val="28"/>
        </w:rPr>
        <w:t>(59,3%);</w:t>
      </w:r>
    </w:p>
    <w:p w:rsidR="00333EE4" w:rsidRDefault="00C4391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общая площадь, оборудованная горячим водоснабжением – 217,36 </w:t>
      </w:r>
      <w:r>
        <w:rPr>
          <w:color w:val="000000"/>
          <w:sz w:val="28"/>
          <w:szCs w:val="28"/>
        </w:rPr>
        <w:t>тыс. м</w:t>
      </w:r>
      <w:r>
        <w:rPr>
          <w:color w:val="000000"/>
          <w:sz w:val="28"/>
          <w:szCs w:val="28"/>
          <w:vertAlign w:val="superscript"/>
        </w:rPr>
        <w:t xml:space="preserve">2 </w:t>
      </w:r>
      <w:r>
        <w:rPr>
          <w:color w:val="000000"/>
          <w:sz w:val="28"/>
          <w:szCs w:val="28"/>
        </w:rPr>
        <w:t xml:space="preserve">(29,8%). </w:t>
      </w:r>
    </w:p>
    <w:p w:rsidR="00333EE4" w:rsidRDefault="00333EE4">
      <w:pPr>
        <w:ind w:firstLine="709"/>
        <w:rPr>
          <w:sz w:val="28"/>
          <w:szCs w:val="28"/>
        </w:rPr>
      </w:pPr>
    </w:p>
    <w:p w:rsidR="00333EE4" w:rsidRDefault="00333EE4">
      <w:pPr>
        <w:ind w:firstLine="709"/>
        <w:rPr>
          <w:sz w:val="28"/>
          <w:szCs w:val="28"/>
        </w:rPr>
      </w:pPr>
    </w:p>
    <w:p w:rsidR="00333EE4" w:rsidRDefault="00C4391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Экологическая ситуация</w:t>
      </w:r>
    </w:p>
    <w:p w:rsidR="00333EE4" w:rsidRDefault="00C43917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2022 года на территории Троицкого муниципального района сложилась следующая экологическая обстановка:</w:t>
      </w:r>
    </w:p>
    <w:p w:rsidR="00333EE4" w:rsidRDefault="00C439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наличие вредных производств – нет;</w:t>
      </w:r>
    </w:p>
    <w:p w:rsidR="00333EE4" w:rsidRDefault="00C439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количество предприятий, имеющих сверхнормати</w:t>
      </w:r>
      <w:r>
        <w:rPr>
          <w:sz w:val="28"/>
          <w:szCs w:val="28"/>
        </w:rPr>
        <w:t>вные выбросы - нет;</w:t>
      </w:r>
    </w:p>
    <w:p w:rsidR="00333EE4" w:rsidRDefault="00C439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наличие и мощность очистных сооружений на крупных предприятиях - нет;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паводковая ситуация – стабильная, по данным ГОЧС случаи подтопления не зарегистрированы.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превышений предельно-допустимых концентраций загрязняющих веществ в </w:t>
      </w:r>
      <w:r>
        <w:rPr>
          <w:sz w:val="28"/>
          <w:szCs w:val="28"/>
        </w:rPr>
        <w:t>атмосферном воздухе по результатам лабораторных исследований в 2020- 2021 годах не установлено.</w:t>
      </w:r>
    </w:p>
    <w:p w:rsidR="00333EE4" w:rsidRDefault="00333EE4">
      <w:pPr>
        <w:ind w:firstLine="709"/>
        <w:jc w:val="both"/>
        <w:rPr>
          <w:sz w:val="28"/>
          <w:szCs w:val="28"/>
        </w:rPr>
      </w:pPr>
    </w:p>
    <w:p w:rsidR="00333EE4" w:rsidRDefault="00C4391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5. Туристический потенциал</w:t>
      </w:r>
    </w:p>
    <w:p w:rsidR="00333EE4" w:rsidRDefault="00333EE4">
      <w:pPr>
        <w:ind w:firstLine="851"/>
        <w:jc w:val="both"/>
        <w:rPr>
          <w:sz w:val="28"/>
          <w:szCs w:val="28"/>
        </w:rPr>
      </w:pPr>
    </w:p>
    <w:p w:rsidR="00333EE4" w:rsidRDefault="00C43917">
      <w:pPr>
        <w:ind w:firstLine="851"/>
        <w:jc w:val="both"/>
        <w:rPr>
          <w:sz w:val="28"/>
          <w:szCs w:val="28"/>
        </w:rPr>
      </w:pPr>
      <w:bookmarkStart w:id="0" w:name="_Hlk101916876"/>
      <w:r>
        <w:rPr>
          <w:sz w:val="28"/>
          <w:szCs w:val="28"/>
        </w:rPr>
        <w:t>На территории Троицкого муниципального района существует широкий спектр исторических: культурных, археологических, архитектурных об</w:t>
      </w:r>
      <w:r>
        <w:rPr>
          <w:sz w:val="28"/>
          <w:szCs w:val="28"/>
        </w:rPr>
        <w:t xml:space="preserve">ъектов и природных памятников, потенциально привлекательных для туристов 209 единиц, из них: 9 – памятников природы, 201 – памятников истории и культуры, в том числе: под охраной Российской Федерации – 37 ед.,  </w:t>
      </w:r>
      <w:r>
        <w:rPr>
          <w:sz w:val="28"/>
          <w:szCs w:val="28"/>
        </w:rPr>
        <w:lastRenderedPageBreak/>
        <w:t>Челябинской области – 4 ед., Троицкого муници</w:t>
      </w:r>
      <w:r>
        <w:rPr>
          <w:sz w:val="28"/>
          <w:szCs w:val="28"/>
        </w:rPr>
        <w:t xml:space="preserve">пального района – 121 ед., три  из которых -  Храм Рождества Христова в с. Клястицкое, Церковь во имя Святой </w:t>
      </w:r>
      <w:proofErr w:type="spellStart"/>
      <w:r>
        <w:rPr>
          <w:sz w:val="28"/>
          <w:szCs w:val="28"/>
        </w:rPr>
        <w:t>Живоначальной</w:t>
      </w:r>
      <w:proofErr w:type="spellEnd"/>
      <w:r>
        <w:rPr>
          <w:sz w:val="28"/>
          <w:szCs w:val="28"/>
        </w:rPr>
        <w:t xml:space="preserve"> Троицы (1829-1832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.) в с. Кособродка, церковь во имя Святителя Чудотворца Николая с. Нижняя Санарка (1906 г.) </w:t>
      </w:r>
      <w:bookmarkEnd w:id="0"/>
      <w:r>
        <w:rPr>
          <w:sz w:val="28"/>
          <w:szCs w:val="28"/>
        </w:rPr>
        <w:t xml:space="preserve">. </w:t>
      </w:r>
    </w:p>
    <w:p w:rsidR="00333EE4" w:rsidRDefault="00333EE4">
      <w:pPr>
        <w:ind w:firstLine="851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1569"/>
        <w:gridCol w:w="1623"/>
        <w:gridCol w:w="1260"/>
        <w:gridCol w:w="1555"/>
        <w:gridCol w:w="1870"/>
      </w:tblGrid>
      <w:tr w:rsidR="00333EE4" w:rsidTr="00C43917">
        <w:tc>
          <w:tcPr>
            <w:tcW w:w="2011" w:type="dxa"/>
            <w:vMerge w:val="restart"/>
          </w:tcPr>
          <w:p w:rsidR="00333EE4" w:rsidRDefault="00C43917">
            <w:pPr>
              <w:widowControl w:val="0"/>
              <w:jc w:val="center"/>
            </w:pPr>
            <w:r>
              <w:t>Памятники</w:t>
            </w:r>
          </w:p>
        </w:tc>
        <w:tc>
          <w:tcPr>
            <w:tcW w:w="4452" w:type="dxa"/>
            <w:gridSpan w:val="3"/>
          </w:tcPr>
          <w:p w:rsidR="00333EE4" w:rsidRDefault="00C43917">
            <w:pPr>
              <w:widowControl w:val="0"/>
              <w:ind w:firstLine="851"/>
              <w:jc w:val="center"/>
            </w:pPr>
            <w:r>
              <w:t>Категория охраны</w:t>
            </w:r>
          </w:p>
        </w:tc>
        <w:tc>
          <w:tcPr>
            <w:tcW w:w="1555" w:type="dxa"/>
          </w:tcPr>
          <w:p w:rsidR="00333EE4" w:rsidRDefault="00C43917">
            <w:pPr>
              <w:widowControl w:val="0"/>
              <w:jc w:val="center"/>
            </w:pPr>
            <w:r>
              <w:t>Выявленные объекты</w:t>
            </w:r>
          </w:p>
        </w:tc>
        <w:tc>
          <w:tcPr>
            <w:tcW w:w="1870" w:type="dxa"/>
          </w:tcPr>
          <w:p w:rsidR="00333EE4" w:rsidRDefault="00C43917">
            <w:pPr>
              <w:widowControl w:val="0"/>
              <w:jc w:val="center"/>
            </w:pPr>
            <w:r>
              <w:t>Всего</w:t>
            </w:r>
          </w:p>
        </w:tc>
      </w:tr>
      <w:tr w:rsidR="00333EE4" w:rsidTr="00C43917">
        <w:tc>
          <w:tcPr>
            <w:tcW w:w="2011" w:type="dxa"/>
            <w:vMerge/>
          </w:tcPr>
          <w:p w:rsidR="00333EE4" w:rsidRDefault="00333EE4">
            <w:pPr>
              <w:widowControl w:val="0"/>
              <w:jc w:val="center"/>
            </w:pPr>
          </w:p>
        </w:tc>
        <w:tc>
          <w:tcPr>
            <w:tcW w:w="1569" w:type="dxa"/>
          </w:tcPr>
          <w:p w:rsidR="00333EE4" w:rsidRDefault="00C43917">
            <w:pPr>
              <w:widowControl w:val="0"/>
              <w:ind w:firstLine="13"/>
              <w:jc w:val="center"/>
            </w:pPr>
            <w:r>
              <w:t>Федеральная</w:t>
            </w:r>
          </w:p>
        </w:tc>
        <w:tc>
          <w:tcPr>
            <w:tcW w:w="1623" w:type="dxa"/>
          </w:tcPr>
          <w:p w:rsidR="00333EE4" w:rsidRDefault="00C43917">
            <w:pPr>
              <w:widowControl w:val="0"/>
              <w:ind w:right="-108" w:firstLine="13"/>
              <w:jc w:val="center"/>
            </w:pPr>
            <w:r>
              <w:t>Региональная</w:t>
            </w:r>
          </w:p>
        </w:tc>
        <w:tc>
          <w:tcPr>
            <w:tcW w:w="1260" w:type="dxa"/>
          </w:tcPr>
          <w:p w:rsidR="00333EE4" w:rsidRDefault="00C43917">
            <w:pPr>
              <w:widowControl w:val="0"/>
              <w:ind w:firstLine="13"/>
              <w:jc w:val="center"/>
            </w:pPr>
            <w:r>
              <w:t>Местная</w:t>
            </w:r>
          </w:p>
        </w:tc>
        <w:tc>
          <w:tcPr>
            <w:tcW w:w="1555" w:type="dxa"/>
          </w:tcPr>
          <w:p w:rsidR="00333EE4" w:rsidRDefault="00333EE4">
            <w:pPr>
              <w:widowControl w:val="0"/>
              <w:ind w:firstLine="851"/>
              <w:jc w:val="center"/>
            </w:pPr>
          </w:p>
        </w:tc>
        <w:tc>
          <w:tcPr>
            <w:tcW w:w="1870" w:type="dxa"/>
          </w:tcPr>
          <w:p w:rsidR="00333EE4" w:rsidRDefault="00333EE4">
            <w:pPr>
              <w:widowControl w:val="0"/>
              <w:ind w:firstLine="851"/>
              <w:jc w:val="center"/>
            </w:pPr>
          </w:p>
        </w:tc>
      </w:tr>
      <w:tr w:rsidR="00333EE4" w:rsidTr="00C43917">
        <w:tc>
          <w:tcPr>
            <w:tcW w:w="2011" w:type="dxa"/>
          </w:tcPr>
          <w:p w:rsidR="00333EE4" w:rsidRDefault="00C43917">
            <w:pPr>
              <w:widowControl w:val="0"/>
            </w:pPr>
            <w:r>
              <w:t>Археологические</w:t>
            </w:r>
          </w:p>
        </w:tc>
        <w:tc>
          <w:tcPr>
            <w:tcW w:w="1569" w:type="dxa"/>
          </w:tcPr>
          <w:p w:rsidR="00333EE4" w:rsidRDefault="00C43917">
            <w:pPr>
              <w:widowControl w:val="0"/>
              <w:ind w:firstLine="13"/>
              <w:jc w:val="center"/>
            </w:pPr>
            <w:r>
              <w:t>37</w:t>
            </w:r>
          </w:p>
        </w:tc>
        <w:tc>
          <w:tcPr>
            <w:tcW w:w="1623" w:type="dxa"/>
          </w:tcPr>
          <w:p w:rsidR="00333EE4" w:rsidRDefault="00C43917">
            <w:pPr>
              <w:widowControl w:val="0"/>
              <w:ind w:firstLine="13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333EE4" w:rsidRDefault="00C43917">
            <w:pPr>
              <w:widowControl w:val="0"/>
              <w:ind w:firstLine="13"/>
              <w:jc w:val="center"/>
            </w:pPr>
            <w:r>
              <w:t>-</w:t>
            </w:r>
          </w:p>
        </w:tc>
        <w:tc>
          <w:tcPr>
            <w:tcW w:w="1555" w:type="dxa"/>
          </w:tcPr>
          <w:p w:rsidR="00333EE4" w:rsidRDefault="00C43917">
            <w:pPr>
              <w:widowControl w:val="0"/>
              <w:ind w:firstLine="851"/>
              <w:jc w:val="center"/>
            </w:pPr>
            <w:r>
              <w:t>116</w:t>
            </w:r>
          </w:p>
        </w:tc>
        <w:tc>
          <w:tcPr>
            <w:tcW w:w="1870" w:type="dxa"/>
          </w:tcPr>
          <w:p w:rsidR="00333EE4" w:rsidRDefault="00C43917">
            <w:pPr>
              <w:widowControl w:val="0"/>
              <w:ind w:firstLine="851"/>
              <w:jc w:val="center"/>
            </w:pPr>
            <w:r>
              <w:t>153</w:t>
            </w:r>
          </w:p>
        </w:tc>
      </w:tr>
      <w:tr w:rsidR="00333EE4" w:rsidTr="00C43917">
        <w:tc>
          <w:tcPr>
            <w:tcW w:w="2011" w:type="dxa"/>
          </w:tcPr>
          <w:p w:rsidR="00333EE4" w:rsidRDefault="00C43917">
            <w:pPr>
              <w:widowControl w:val="0"/>
            </w:pPr>
            <w:r>
              <w:t>Архитектурные</w:t>
            </w:r>
          </w:p>
        </w:tc>
        <w:tc>
          <w:tcPr>
            <w:tcW w:w="1569" w:type="dxa"/>
          </w:tcPr>
          <w:p w:rsidR="00333EE4" w:rsidRDefault="00C43917">
            <w:pPr>
              <w:widowControl w:val="0"/>
              <w:ind w:firstLine="13"/>
              <w:jc w:val="center"/>
            </w:pPr>
            <w:r>
              <w:t>-</w:t>
            </w:r>
          </w:p>
        </w:tc>
        <w:tc>
          <w:tcPr>
            <w:tcW w:w="1623" w:type="dxa"/>
          </w:tcPr>
          <w:p w:rsidR="00333EE4" w:rsidRDefault="00C43917">
            <w:pPr>
              <w:widowControl w:val="0"/>
              <w:ind w:firstLine="13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333EE4" w:rsidRDefault="00C43917">
            <w:pPr>
              <w:widowControl w:val="0"/>
              <w:ind w:firstLine="13"/>
              <w:jc w:val="center"/>
            </w:pPr>
            <w:r>
              <w:t>2</w:t>
            </w:r>
          </w:p>
        </w:tc>
        <w:tc>
          <w:tcPr>
            <w:tcW w:w="1555" w:type="dxa"/>
          </w:tcPr>
          <w:p w:rsidR="00333EE4" w:rsidRDefault="00C43917">
            <w:pPr>
              <w:widowControl w:val="0"/>
              <w:ind w:firstLine="851"/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333EE4" w:rsidRDefault="00C43917">
            <w:pPr>
              <w:widowControl w:val="0"/>
              <w:ind w:firstLine="851"/>
              <w:jc w:val="center"/>
            </w:pPr>
            <w:r>
              <w:t>11</w:t>
            </w:r>
          </w:p>
        </w:tc>
      </w:tr>
      <w:tr w:rsidR="00333EE4" w:rsidTr="00C43917">
        <w:tc>
          <w:tcPr>
            <w:tcW w:w="2011" w:type="dxa"/>
          </w:tcPr>
          <w:p w:rsidR="00333EE4" w:rsidRDefault="00C43917">
            <w:pPr>
              <w:widowControl w:val="0"/>
            </w:pPr>
            <w:r>
              <w:t>Исторические</w:t>
            </w:r>
          </w:p>
        </w:tc>
        <w:tc>
          <w:tcPr>
            <w:tcW w:w="1569" w:type="dxa"/>
          </w:tcPr>
          <w:p w:rsidR="00333EE4" w:rsidRDefault="00C43917">
            <w:pPr>
              <w:widowControl w:val="0"/>
              <w:ind w:firstLine="13"/>
              <w:jc w:val="center"/>
            </w:pPr>
            <w:r>
              <w:t>-</w:t>
            </w:r>
          </w:p>
        </w:tc>
        <w:tc>
          <w:tcPr>
            <w:tcW w:w="1623" w:type="dxa"/>
          </w:tcPr>
          <w:p w:rsidR="00333EE4" w:rsidRDefault="00C43917">
            <w:pPr>
              <w:widowControl w:val="0"/>
              <w:ind w:firstLine="13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333EE4" w:rsidRDefault="00C43917">
            <w:pPr>
              <w:widowControl w:val="0"/>
              <w:ind w:firstLine="13"/>
              <w:jc w:val="center"/>
            </w:pPr>
            <w:r>
              <w:t>37</w:t>
            </w:r>
          </w:p>
        </w:tc>
        <w:tc>
          <w:tcPr>
            <w:tcW w:w="1555" w:type="dxa"/>
          </w:tcPr>
          <w:p w:rsidR="00333EE4" w:rsidRDefault="00333EE4">
            <w:pPr>
              <w:widowControl w:val="0"/>
              <w:ind w:firstLine="851"/>
              <w:jc w:val="center"/>
            </w:pPr>
          </w:p>
        </w:tc>
        <w:tc>
          <w:tcPr>
            <w:tcW w:w="1870" w:type="dxa"/>
          </w:tcPr>
          <w:p w:rsidR="00333EE4" w:rsidRDefault="00C43917">
            <w:pPr>
              <w:widowControl w:val="0"/>
              <w:ind w:firstLine="851"/>
              <w:jc w:val="center"/>
            </w:pPr>
            <w:r>
              <w:t>37</w:t>
            </w:r>
          </w:p>
        </w:tc>
      </w:tr>
      <w:tr w:rsidR="00333EE4" w:rsidTr="00C43917">
        <w:tc>
          <w:tcPr>
            <w:tcW w:w="2011" w:type="dxa"/>
          </w:tcPr>
          <w:p w:rsidR="00333EE4" w:rsidRDefault="00C43917">
            <w:pPr>
              <w:widowControl w:val="0"/>
            </w:pPr>
            <w:r>
              <w:t xml:space="preserve"> Итого:</w:t>
            </w:r>
          </w:p>
        </w:tc>
        <w:tc>
          <w:tcPr>
            <w:tcW w:w="1569" w:type="dxa"/>
          </w:tcPr>
          <w:p w:rsidR="00333EE4" w:rsidRDefault="00C43917">
            <w:pPr>
              <w:widowControl w:val="0"/>
              <w:ind w:firstLine="13"/>
              <w:jc w:val="center"/>
            </w:pPr>
            <w:r>
              <w:t>37</w:t>
            </w:r>
          </w:p>
        </w:tc>
        <w:tc>
          <w:tcPr>
            <w:tcW w:w="1623" w:type="dxa"/>
          </w:tcPr>
          <w:p w:rsidR="00333EE4" w:rsidRDefault="00C43917">
            <w:pPr>
              <w:widowControl w:val="0"/>
              <w:ind w:firstLine="13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333EE4" w:rsidRDefault="00C43917">
            <w:pPr>
              <w:widowControl w:val="0"/>
              <w:ind w:firstLine="13"/>
              <w:jc w:val="center"/>
            </w:pPr>
            <w:r>
              <w:t>39</w:t>
            </w:r>
          </w:p>
        </w:tc>
        <w:tc>
          <w:tcPr>
            <w:tcW w:w="1555" w:type="dxa"/>
          </w:tcPr>
          <w:p w:rsidR="00333EE4" w:rsidRDefault="00C43917">
            <w:pPr>
              <w:widowControl w:val="0"/>
              <w:ind w:firstLine="851"/>
              <w:jc w:val="center"/>
            </w:pPr>
            <w:r>
              <w:t>121</w:t>
            </w:r>
          </w:p>
        </w:tc>
        <w:tc>
          <w:tcPr>
            <w:tcW w:w="1870" w:type="dxa"/>
          </w:tcPr>
          <w:p w:rsidR="00333EE4" w:rsidRDefault="00C43917">
            <w:pPr>
              <w:widowControl w:val="0"/>
              <w:ind w:firstLine="851"/>
              <w:jc w:val="center"/>
            </w:pPr>
            <w:r>
              <w:t>201</w:t>
            </w:r>
            <w:bookmarkStart w:id="1" w:name="_Hlk101916905"/>
            <w:bookmarkEnd w:id="1"/>
          </w:p>
        </w:tc>
      </w:tr>
    </w:tbl>
    <w:p w:rsidR="00333EE4" w:rsidRDefault="00333EE4">
      <w:pPr>
        <w:ind w:firstLine="851"/>
        <w:rPr>
          <w:szCs w:val="28"/>
        </w:rPr>
      </w:pPr>
    </w:p>
    <w:p w:rsidR="00333EE4" w:rsidRDefault="00C439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 значимые археологические памятники: укрепленное поселение Черноречье III (аналог городища «</w:t>
      </w:r>
      <w:proofErr w:type="spellStart"/>
      <w:r>
        <w:rPr>
          <w:sz w:val="28"/>
          <w:szCs w:val="28"/>
        </w:rPr>
        <w:t>Аркаим</w:t>
      </w:r>
      <w:proofErr w:type="spellEnd"/>
      <w:r>
        <w:rPr>
          <w:sz w:val="28"/>
          <w:szCs w:val="28"/>
        </w:rPr>
        <w:t>») и могильник Кривое Озеро входят в состав «страны городов» и принадлежат историко-культурному заповеднику регионального значения «</w:t>
      </w:r>
      <w:proofErr w:type="spellStart"/>
      <w:r>
        <w:rPr>
          <w:sz w:val="28"/>
          <w:szCs w:val="28"/>
        </w:rPr>
        <w:t>Аркаим</w:t>
      </w:r>
      <w:proofErr w:type="spellEnd"/>
      <w:r>
        <w:rPr>
          <w:sz w:val="28"/>
          <w:szCs w:val="28"/>
        </w:rPr>
        <w:t>», курганный мо</w:t>
      </w:r>
      <w:r>
        <w:rPr>
          <w:sz w:val="28"/>
          <w:szCs w:val="28"/>
        </w:rPr>
        <w:t xml:space="preserve">гильник «Путиловская заимка-2» является объектом культурного наследия по археологи (ХIII-ХII вв. до н.э.) федерального значения, включенных в Единый государственный реестр и находится под охраной </w:t>
      </w:r>
      <w:proofErr w:type="spellStart"/>
      <w:proofErr w:type="gramStart"/>
      <w:r>
        <w:rPr>
          <w:sz w:val="28"/>
          <w:szCs w:val="28"/>
        </w:rPr>
        <w:t>государства,стоянка</w:t>
      </w:r>
      <w:proofErr w:type="spellEnd"/>
      <w:proofErr w:type="gramEnd"/>
      <w:r>
        <w:rPr>
          <w:sz w:val="28"/>
          <w:szCs w:val="28"/>
        </w:rPr>
        <w:t xml:space="preserve"> Троицкая I.  Датировка: поздний палеолит</w:t>
      </w:r>
      <w:r>
        <w:rPr>
          <w:sz w:val="28"/>
          <w:szCs w:val="28"/>
        </w:rPr>
        <w:t xml:space="preserve">, могильник Приплодный Лог I. Датировка: </w:t>
      </w:r>
      <w:proofErr w:type="spellStart"/>
      <w:r>
        <w:rPr>
          <w:sz w:val="28"/>
          <w:szCs w:val="28"/>
        </w:rPr>
        <w:t>алакульская</w:t>
      </w:r>
      <w:proofErr w:type="spellEnd"/>
      <w:r>
        <w:rPr>
          <w:sz w:val="28"/>
          <w:szCs w:val="28"/>
        </w:rPr>
        <w:t xml:space="preserve">, федоровская, </w:t>
      </w:r>
      <w:proofErr w:type="spellStart"/>
      <w:r>
        <w:rPr>
          <w:sz w:val="28"/>
          <w:szCs w:val="28"/>
        </w:rPr>
        <w:t>черкаскульская</w:t>
      </w:r>
      <w:proofErr w:type="spellEnd"/>
      <w:r>
        <w:rPr>
          <w:sz w:val="28"/>
          <w:szCs w:val="28"/>
        </w:rPr>
        <w:t xml:space="preserve"> культуры бронзового века, Бобровский курганный могильник. Датировка: ранние скифское время, не позднее VI века до </w:t>
      </w:r>
      <w:proofErr w:type="spellStart"/>
      <w:proofErr w:type="gramStart"/>
      <w:r>
        <w:rPr>
          <w:sz w:val="28"/>
          <w:szCs w:val="28"/>
        </w:rPr>
        <w:t>н.э.,развалины</w:t>
      </w:r>
      <w:proofErr w:type="spellEnd"/>
      <w:proofErr w:type="gramEnd"/>
      <w:r>
        <w:rPr>
          <w:sz w:val="28"/>
          <w:szCs w:val="28"/>
        </w:rPr>
        <w:t xml:space="preserve"> кирпичного средневекового сооружения у п. Лаг</w:t>
      </w:r>
      <w:r>
        <w:rPr>
          <w:sz w:val="28"/>
          <w:szCs w:val="28"/>
        </w:rPr>
        <w:t xml:space="preserve">ерное. Памятник упоминается </w:t>
      </w:r>
      <w:proofErr w:type="spellStart"/>
      <w:r>
        <w:rPr>
          <w:sz w:val="28"/>
          <w:szCs w:val="28"/>
        </w:rPr>
        <w:t>Рычковым</w:t>
      </w:r>
      <w:proofErr w:type="spellEnd"/>
      <w:r>
        <w:rPr>
          <w:sz w:val="28"/>
          <w:szCs w:val="28"/>
        </w:rPr>
        <w:t xml:space="preserve"> П.М. в 1762 году в «Топографии оренбургской» как сооружение аналогичное мавзолею </w:t>
      </w:r>
      <w:proofErr w:type="spellStart"/>
      <w:r>
        <w:rPr>
          <w:sz w:val="28"/>
          <w:szCs w:val="28"/>
        </w:rPr>
        <w:t>Кесене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Варненский</w:t>
      </w:r>
      <w:proofErr w:type="spellEnd"/>
      <w:r>
        <w:rPr>
          <w:sz w:val="28"/>
          <w:szCs w:val="28"/>
        </w:rPr>
        <w:t xml:space="preserve"> район). Датировка: средние века. 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Троицкий муниципальный район раскинулся на границе Урала и Сибири, там, где лесостепь</w:t>
      </w:r>
      <w:r>
        <w:rPr>
          <w:sz w:val="28"/>
          <w:szCs w:val="28"/>
        </w:rPr>
        <w:t xml:space="preserve"> переходит в просторы ковыльной степи, по берегам пограничной реки </w:t>
      </w:r>
      <w:proofErr w:type="spellStart"/>
      <w:r>
        <w:rPr>
          <w:sz w:val="28"/>
          <w:szCs w:val="28"/>
        </w:rPr>
        <w:t>Уй</w:t>
      </w:r>
      <w:proofErr w:type="spellEnd"/>
      <w:r>
        <w:rPr>
          <w:sz w:val="28"/>
          <w:szCs w:val="28"/>
        </w:rPr>
        <w:t>, в юго-восточной части Челябинской области. Богата и разнообразна флора этих мест: она включает в себя более 500 видов растений. Уникальность природного комплекса в том, что природой зде</w:t>
      </w:r>
      <w:r>
        <w:rPr>
          <w:sz w:val="28"/>
          <w:szCs w:val="28"/>
        </w:rPr>
        <w:t>сь собраны вместе растения различных экосистем: типичной степи, луга, леса, болота, реки.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расположены 4 особо охраняемые природные территории, в том числе Троицкое учебно-опытное хозяйство (Берлинский заповедник республиканского значен</w:t>
      </w:r>
      <w:r>
        <w:rPr>
          <w:sz w:val="28"/>
          <w:szCs w:val="28"/>
        </w:rPr>
        <w:t>ия). Геологическое и гидрологическое значение Троицкого района заключается, прежде всего, в эстетических достоинствах местности. Великолепные скальные выходы в сочетании с изумрудной зеленью лугов, переходящих в степь, с высоким чистым небом, теплым и ярки</w:t>
      </w:r>
      <w:r>
        <w:rPr>
          <w:sz w:val="28"/>
          <w:szCs w:val="28"/>
        </w:rPr>
        <w:t xml:space="preserve">м солнцем - все это зримый образ Троицкого района, который оказывается привлекательным для всех, кто попадает в эти края. 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Климат территории Троицкого муниципального района умеренно-континентальный, средне благоприятный для отдыха и санаторного лечения и в</w:t>
      </w:r>
      <w:r>
        <w:rPr>
          <w:sz w:val="28"/>
          <w:szCs w:val="28"/>
        </w:rPr>
        <w:t xml:space="preserve">есьма благоприятный для развития различных видов туризма. </w:t>
      </w:r>
    </w:p>
    <w:p w:rsidR="00333EE4" w:rsidRDefault="00C43917">
      <w:pPr>
        <w:ind w:firstLine="709"/>
        <w:jc w:val="both"/>
      </w:pPr>
      <w:r>
        <w:rPr>
          <w:sz w:val="28"/>
          <w:szCs w:val="28"/>
        </w:rPr>
        <w:t xml:space="preserve">Зимой под влиянием Сибирского антициклона массы холодного воздуха, поступающие с территории Западной Сибири и Казахстана, приносят морозную и сухую погоду. </w:t>
      </w:r>
      <w:proofErr w:type="gramStart"/>
      <w:r>
        <w:rPr>
          <w:sz w:val="28"/>
          <w:szCs w:val="28"/>
        </w:rPr>
        <w:t>Осенью  и</w:t>
      </w:r>
      <w:proofErr w:type="gramEnd"/>
      <w:r>
        <w:rPr>
          <w:sz w:val="28"/>
          <w:szCs w:val="28"/>
        </w:rPr>
        <w:t xml:space="preserve"> в первую половину зимы </w:t>
      </w:r>
      <w:r>
        <w:rPr>
          <w:sz w:val="28"/>
          <w:szCs w:val="28"/>
        </w:rPr>
        <w:t xml:space="preserve">отмечается активность </w:t>
      </w:r>
      <w:r>
        <w:rPr>
          <w:sz w:val="28"/>
          <w:szCs w:val="28"/>
        </w:rPr>
        <w:lastRenderedPageBreak/>
        <w:t>атлантических циклонов. Средняя температура воздуха   3,3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С, самый холодный месяц – январь, средняя за многолетний период температура января – 17,2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 В соответствии с обозначенными характеристиками число дней, пригодных для туристск</w:t>
      </w:r>
      <w:r>
        <w:rPr>
          <w:sz w:val="28"/>
          <w:szCs w:val="28"/>
        </w:rPr>
        <w:t>о-рекреационной деятельности в зимний сезон, может быть оценено в пределах 90-120 дней и могут быть представлены спортивными видами туризма и отдыха - пешими, конными прогулками, катаниями на коньках, лыжах, снегоходах, подвижными играми и др.</w:t>
      </w:r>
    </w:p>
    <w:p w:rsidR="00333EE4" w:rsidRDefault="00C43917">
      <w:pPr>
        <w:ind w:firstLine="709"/>
        <w:jc w:val="both"/>
      </w:pPr>
      <w:r>
        <w:rPr>
          <w:sz w:val="28"/>
          <w:szCs w:val="28"/>
        </w:rPr>
        <w:t>Общая продол</w:t>
      </w:r>
      <w:r>
        <w:rPr>
          <w:sz w:val="28"/>
          <w:szCs w:val="28"/>
        </w:rPr>
        <w:t xml:space="preserve">жительность комфортного периода рекреации на </w:t>
      </w:r>
      <w:proofErr w:type="gramStart"/>
      <w:r>
        <w:rPr>
          <w:sz w:val="28"/>
          <w:szCs w:val="28"/>
        </w:rPr>
        <w:t>территории  Троицкого</w:t>
      </w:r>
      <w:proofErr w:type="gramEnd"/>
      <w:r>
        <w:rPr>
          <w:sz w:val="28"/>
          <w:szCs w:val="28"/>
        </w:rPr>
        <w:t xml:space="preserve"> муниципального района колеблется в пределах 140-160 дней в году.</w:t>
      </w:r>
    </w:p>
    <w:p w:rsidR="00333EE4" w:rsidRDefault="00333EE4">
      <w:pPr>
        <w:spacing w:after="120"/>
        <w:jc w:val="center"/>
        <w:rPr>
          <w:b/>
          <w:sz w:val="28"/>
          <w:szCs w:val="28"/>
        </w:rPr>
      </w:pPr>
    </w:p>
    <w:p w:rsidR="00333EE4" w:rsidRDefault="00C4391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ЭКОНОМИКА</w:t>
      </w:r>
    </w:p>
    <w:p w:rsidR="00333EE4" w:rsidRDefault="00C4391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Промышленность </w:t>
      </w:r>
    </w:p>
    <w:p w:rsidR="00333EE4" w:rsidRDefault="00C43917">
      <w:pPr>
        <w:spacing w:after="4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Промышленность района представляют 2 организации, основной вид деятельности которых - </w:t>
      </w:r>
      <w:r>
        <w:rPr>
          <w:sz w:val="28"/>
          <w:szCs w:val="28"/>
        </w:rPr>
        <w:t>добыча полезных ископаемых:</w:t>
      </w:r>
    </w:p>
    <w:p w:rsidR="00333EE4" w:rsidRDefault="00C43917">
      <w:pPr>
        <w:spacing w:after="480"/>
        <w:ind w:firstLine="709"/>
        <w:contextualSpacing/>
        <w:jc w:val="both"/>
        <w:rPr>
          <w:color w:val="7F7F7F" w:themeColor="text1" w:themeTint="80"/>
          <w:sz w:val="28"/>
          <w:szCs w:val="28"/>
        </w:rPr>
      </w:pPr>
      <w:r>
        <w:rPr>
          <w:sz w:val="28"/>
          <w:szCs w:val="28"/>
        </w:rPr>
        <w:t>1.  ООО «Бобровский кварцит» - производит и поставляет на рынок широкий ассортимент кварцевых материалов (кварцит кусковой, кварцит кристаллический, кварцевая крупка), обеспечивающих эффективные процессы шлакообразования, изгото</w:t>
      </w:r>
      <w:r>
        <w:rPr>
          <w:sz w:val="28"/>
          <w:szCs w:val="28"/>
        </w:rPr>
        <w:t xml:space="preserve">вление огнеупорных футеровок индукционных плавильных печей и чугуновозных ковшей </w:t>
      </w:r>
      <w:proofErr w:type="gramStart"/>
      <w:r>
        <w:rPr>
          <w:sz w:val="28"/>
          <w:szCs w:val="28"/>
        </w:rPr>
        <w:t>для  предприятий</w:t>
      </w:r>
      <w:proofErr w:type="gramEnd"/>
      <w:r>
        <w:rPr>
          <w:sz w:val="28"/>
          <w:szCs w:val="28"/>
        </w:rPr>
        <w:t xml:space="preserve"> чёрной и цветной металлургии. Кроме того, выпускает– песок и щебень различных фракций - для нужд строительных и коммунальных нужд</w:t>
      </w:r>
      <w:r>
        <w:rPr>
          <w:color w:val="7F7F7F" w:themeColor="text1" w:themeTint="80"/>
          <w:sz w:val="28"/>
          <w:szCs w:val="28"/>
        </w:rPr>
        <w:t>;</w:t>
      </w:r>
    </w:p>
    <w:p w:rsidR="00333EE4" w:rsidRDefault="00C43917">
      <w:pPr>
        <w:spacing w:after="4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7F7F7F" w:themeColor="text1" w:themeTint="80"/>
          <w:sz w:val="28"/>
          <w:szCs w:val="28"/>
        </w:rPr>
        <w:t xml:space="preserve">. </w:t>
      </w:r>
      <w:r>
        <w:rPr>
          <w:sz w:val="28"/>
          <w:szCs w:val="28"/>
        </w:rPr>
        <w:t>ООО «Санарский гранит» -</w:t>
      </w:r>
      <w:r>
        <w:rPr>
          <w:sz w:val="28"/>
          <w:szCs w:val="28"/>
        </w:rPr>
        <w:t xml:space="preserve"> добывает и поставляет на рынок блоки горных пород (гранит) для производства облицовочных, архитектурно-строительных, мемориальных и других изделий. </w:t>
      </w:r>
    </w:p>
    <w:p w:rsidR="00333EE4" w:rsidRDefault="00C43917">
      <w:pPr>
        <w:spacing w:after="4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2021 году предприятиями района отгружено продукции на сумму 670,8 млн. рублей, что на 6,6% меньше по сра</w:t>
      </w:r>
      <w:r>
        <w:rPr>
          <w:sz w:val="28"/>
          <w:szCs w:val="28"/>
        </w:rPr>
        <w:t>внению с аналогичным периодом прошлого года.</w:t>
      </w:r>
    </w:p>
    <w:p w:rsidR="00333EE4" w:rsidRDefault="00333EE4">
      <w:pPr>
        <w:ind w:firstLine="709"/>
        <w:rPr>
          <w:sz w:val="28"/>
          <w:szCs w:val="28"/>
        </w:rPr>
      </w:pPr>
    </w:p>
    <w:tbl>
      <w:tblPr>
        <w:tblW w:w="9221" w:type="dxa"/>
        <w:jc w:val="center"/>
        <w:tblLayout w:type="fixed"/>
        <w:tblLook w:val="01E0" w:firstRow="1" w:lastRow="1" w:firstColumn="1" w:lastColumn="1" w:noHBand="0" w:noVBand="0"/>
      </w:tblPr>
      <w:tblGrid>
        <w:gridCol w:w="694"/>
        <w:gridCol w:w="4971"/>
        <w:gridCol w:w="1271"/>
        <w:gridCol w:w="1159"/>
        <w:gridCol w:w="1126"/>
      </w:tblGrid>
      <w:tr w:rsidR="00333EE4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Pr="00CF4C15" w:rsidRDefault="00C43917">
            <w:pPr>
              <w:widowControl w:val="0"/>
              <w:ind w:firstLine="29"/>
              <w:jc w:val="center"/>
            </w:pPr>
            <w:r w:rsidRPr="00CF4C15">
              <w:t>№ п/п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Pr="00CF4C15" w:rsidRDefault="00C43917">
            <w:pPr>
              <w:widowControl w:val="0"/>
              <w:ind w:firstLine="29"/>
              <w:jc w:val="center"/>
            </w:pPr>
            <w:r w:rsidRPr="00CF4C15">
              <w:t>Показатель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Pr="00CF4C15" w:rsidRDefault="00C43917">
            <w:pPr>
              <w:widowControl w:val="0"/>
              <w:ind w:firstLine="29"/>
              <w:jc w:val="center"/>
            </w:pPr>
            <w:r w:rsidRPr="00CF4C15">
              <w:t>2019 г.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Pr="00CF4C15" w:rsidRDefault="00C43917">
            <w:pPr>
              <w:widowControl w:val="0"/>
              <w:ind w:firstLine="29"/>
              <w:jc w:val="center"/>
            </w:pPr>
            <w:r w:rsidRPr="00CF4C15">
              <w:t>2020 г.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Pr="00CF4C15" w:rsidRDefault="00C43917">
            <w:pPr>
              <w:widowControl w:val="0"/>
              <w:ind w:firstLine="29"/>
              <w:jc w:val="center"/>
            </w:pPr>
            <w:r w:rsidRPr="00CF4C15">
              <w:t>2021 г.</w:t>
            </w:r>
          </w:p>
        </w:tc>
      </w:tr>
      <w:tr w:rsidR="00333EE4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Pr="00CF4C15" w:rsidRDefault="00C43917">
            <w:pPr>
              <w:widowControl w:val="0"/>
              <w:ind w:firstLine="29"/>
              <w:jc w:val="center"/>
            </w:pPr>
            <w:r w:rsidRPr="00CF4C15">
              <w:t>6.1.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Pr="00CF4C15" w:rsidRDefault="00C43917">
            <w:pPr>
              <w:widowControl w:val="0"/>
              <w:ind w:firstLine="29"/>
            </w:pPr>
            <w:r w:rsidRPr="00CF4C15">
              <w:t xml:space="preserve">Отгружено товаров собственного производства, выполнено работ и услуг собственными силами по «чистым» видам деятельности по крупным и средним предприятиям, млн. </w:t>
            </w:r>
            <w:r w:rsidRPr="00CF4C15">
              <w:t>рублей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Pr="00CF4C15" w:rsidRDefault="00C43917">
            <w:pPr>
              <w:widowControl w:val="0"/>
              <w:ind w:firstLine="29"/>
            </w:pPr>
            <w:r w:rsidRPr="00CF4C15">
              <w:t>848,847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Pr="00CF4C15" w:rsidRDefault="00C43917">
            <w:pPr>
              <w:widowControl w:val="0"/>
            </w:pPr>
            <w:r w:rsidRPr="00CF4C15">
              <w:t>718,124</w:t>
            </w:r>
          </w:p>
          <w:p w:rsidR="00333EE4" w:rsidRPr="00CF4C15" w:rsidRDefault="00333EE4">
            <w:pPr>
              <w:widowControl w:val="0"/>
              <w:ind w:firstLine="29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Pr="00CF4C15" w:rsidRDefault="00C43917">
            <w:pPr>
              <w:widowControl w:val="0"/>
            </w:pPr>
            <w:r w:rsidRPr="00CF4C15">
              <w:t>670,837</w:t>
            </w:r>
          </w:p>
          <w:p w:rsidR="00333EE4" w:rsidRPr="00CF4C15" w:rsidRDefault="00333EE4">
            <w:pPr>
              <w:widowControl w:val="0"/>
            </w:pPr>
          </w:p>
        </w:tc>
      </w:tr>
      <w:tr w:rsidR="00333EE4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Pr="00CF4C15" w:rsidRDefault="00C43917">
            <w:pPr>
              <w:widowControl w:val="0"/>
              <w:ind w:firstLine="29"/>
              <w:jc w:val="center"/>
            </w:pPr>
            <w:r w:rsidRPr="00CF4C15">
              <w:t>6.2.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Pr="00CF4C15" w:rsidRDefault="00C43917">
            <w:pPr>
              <w:widowControl w:val="0"/>
              <w:ind w:firstLine="29"/>
            </w:pPr>
            <w:r w:rsidRPr="00CF4C15">
              <w:t>Индекс промышленного производства, 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Pr="00CF4C15" w:rsidRDefault="00C43917">
            <w:pPr>
              <w:widowControl w:val="0"/>
              <w:ind w:firstLine="29"/>
            </w:pPr>
            <w:r w:rsidRPr="00CF4C15">
              <w:t>115,5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Pr="00CF4C15" w:rsidRDefault="00C43917">
            <w:pPr>
              <w:widowControl w:val="0"/>
              <w:ind w:firstLine="29"/>
            </w:pPr>
            <w:r w:rsidRPr="00CF4C15">
              <w:t>84,6</w:t>
            </w:r>
          </w:p>
          <w:p w:rsidR="00333EE4" w:rsidRPr="00CF4C15" w:rsidRDefault="00333EE4">
            <w:pPr>
              <w:widowControl w:val="0"/>
              <w:ind w:firstLine="29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Pr="00CF4C15" w:rsidRDefault="00C43917">
            <w:pPr>
              <w:widowControl w:val="0"/>
              <w:ind w:firstLine="29"/>
            </w:pPr>
            <w:r w:rsidRPr="00CF4C15">
              <w:t>93,4</w:t>
            </w:r>
          </w:p>
        </w:tc>
      </w:tr>
      <w:tr w:rsidR="00333EE4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Pr="00CF4C15" w:rsidRDefault="00333EE4">
            <w:pPr>
              <w:widowControl w:val="0"/>
              <w:ind w:firstLine="29"/>
              <w:jc w:val="center"/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Pr="00CF4C15" w:rsidRDefault="00C43917">
            <w:pPr>
              <w:widowControl w:val="0"/>
              <w:ind w:firstLine="29"/>
            </w:pPr>
            <w:r w:rsidRPr="00CF4C15">
              <w:t>в том числе по основным видам экономической деятельности:</w:t>
            </w:r>
          </w:p>
          <w:p w:rsidR="00333EE4" w:rsidRPr="00CF4C15" w:rsidRDefault="00C43917">
            <w:pPr>
              <w:widowControl w:val="0"/>
              <w:ind w:firstLine="29"/>
            </w:pPr>
            <w:r w:rsidRPr="00CF4C15">
              <w:t>- добыча полезных ископаемых</w:t>
            </w:r>
          </w:p>
          <w:p w:rsidR="00333EE4" w:rsidRPr="00CF4C15" w:rsidRDefault="00C43917">
            <w:pPr>
              <w:widowControl w:val="0"/>
              <w:ind w:firstLine="29"/>
            </w:pPr>
            <w:r w:rsidRPr="00CF4C15">
              <w:t>- обрабатывающие производства</w:t>
            </w:r>
          </w:p>
          <w:p w:rsidR="00333EE4" w:rsidRPr="00CF4C15" w:rsidRDefault="00C43917">
            <w:pPr>
              <w:widowControl w:val="0"/>
              <w:ind w:firstLine="29"/>
            </w:pPr>
            <w:r w:rsidRPr="00CF4C15">
              <w:t xml:space="preserve">- обеспечение электрической энергией, газом </w:t>
            </w:r>
            <w:r w:rsidRPr="00CF4C15">
              <w:t>и паром, кондиционирование воздуха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Pr="00CF4C15" w:rsidRDefault="00333EE4">
            <w:pPr>
              <w:widowControl w:val="0"/>
              <w:ind w:firstLine="29"/>
            </w:pPr>
          </w:p>
          <w:p w:rsidR="00333EE4" w:rsidRPr="00CF4C15" w:rsidRDefault="00333EE4">
            <w:pPr>
              <w:widowControl w:val="0"/>
              <w:ind w:firstLine="29"/>
            </w:pPr>
          </w:p>
          <w:p w:rsidR="00333EE4" w:rsidRPr="00CF4C15" w:rsidRDefault="00C43917">
            <w:pPr>
              <w:widowControl w:val="0"/>
              <w:ind w:firstLine="29"/>
            </w:pPr>
            <w:r w:rsidRPr="00CF4C15">
              <w:t>163,6</w:t>
            </w:r>
          </w:p>
          <w:p w:rsidR="00333EE4" w:rsidRPr="00CF4C15" w:rsidRDefault="00C43917">
            <w:pPr>
              <w:widowControl w:val="0"/>
              <w:ind w:firstLine="29"/>
            </w:pPr>
            <w:r w:rsidRPr="00CF4C15">
              <w:t>98,9</w:t>
            </w:r>
          </w:p>
          <w:p w:rsidR="00333EE4" w:rsidRPr="00CF4C15" w:rsidRDefault="00333EE4">
            <w:pPr>
              <w:widowControl w:val="0"/>
              <w:ind w:firstLine="29"/>
            </w:pPr>
          </w:p>
          <w:p w:rsidR="00333EE4" w:rsidRPr="00CF4C15" w:rsidRDefault="00C43917">
            <w:pPr>
              <w:widowControl w:val="0"/>
              <w:ind w:firstLine="29"/>
            </w:pPr>
            <w:r w:rsidRPr="00CF4C15">
              <w:t>153,2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Pr="00CF4C15" w:rsidRDefault="00333EE4">
            <w:pPr>
              <w:widowControl w:val="0"/>
              <w:ind w:firstLine="29"/>
            </w:pPr>
          </w:p>
          <w:p w:rsidR="00333EE4" w:rsidRPr="00CF4C15" w:rsidRDefault="00333EE4">
            <w:pPr>
              <w:widowControl w:val="0"/>
              <w:ind w:firstLine="29"/>
            </w:pPr>
          </w:p>
          <w:p w:rsidR="00333EE4" w:rsidRPr="00CF4C15" w:rsidRDefault="00C43917">
            <w:pPr>
              <w:widowControl w:val="0"/>
              <w:ind w:firstLine="29"/>
            </w:pPr>
            <w:r w:rsidRPr="00CF4C15">
              <w:t>83,3</w:t>
            </w:r>
          </w:p>
          <w:p w:rsidR="00333EE4" w:rsidRPr="00CF4C15" w:rsidRDefault="00C43917">
            <w:pPr>
              <w:widowControl w:val="0"/>
              <w:ind w:firstLine="29"/>
            </w:pPr>
            <w:r w:rsidRPr="00CF4C15">
              <w:t>99,3</w:t>
            </w:r>
          </w:p>
          <w:p w:rsidR="00333EE4" w:rsidRPr="00CF4C15" w:rsidRDefault="00333EE4">
            <w:pPr>
              <w:widowControl w:val="0"/>
              <w:ind w:firstLine="29"/>
            </w:pPr>
          </w:p>
          <w:p w:rsidR="00333EE4" w:rsidRPr="00CF4C15" w:rsidRDefault="00C43917">
            <w:pPr>
              <w:widowControl w:val="0"/>
              <w:ind w:firstLine="29"/>
            </w:pPr>
            <w:r w:rsidRPr="00CF4C15">
              <w:t>10,2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Pr="00CF4C15" w:rsidRDefault="00333EE4">
            <w:pPr>
              <w:widowControl w:val="0"/>
              <w:ind w:firstLine="29"/>
            </w:pPr>
          </w:p>
          <w:p w:rsidR="00333EE4" w:rsidRPr="00CF4C15" w:rsidRDefault="00333EE4">
            <w:pPr>
              <w:widowControl w:val="0"/>
              <w:ind w:firstLine="29"/>
            </w:pPr>
          </w:p>
          <w:p w:rsidR="00333EE4" w:rsidRPr="00CF4C15" w:rsidRDefault="00C43917">
            <w:pPr>
              <w:widowControl w:val="0"/>
              <w:ind w:firstLine="29"/>
            </w:pPr>
            <w:r w:rsidRPr="00CF4C15">
              <w:t>66,7</w:t>
            </w:r>
          </w:p>
          <w:p w:rsidR="00333EE4" w:rsidRPr="00CF4C15" w:rsidRDefault="00C43917">
            <w:pPr>
              <w:widowControl w:val="0"/>
              <w:ind w:firstLine="29"/>
            </w:pPr>
            <w:r w:rsidRPr="00CF4C15">
              <w:t>134,9</w:t>
            </w:r>
          </w:p>
          <w:p w:rsidR="00333EE4" w:rsidRPr="00CF4C15" w:rsidRDefault="00333EE4">
            <w:pPr>
              <w:widowControl w:val="0"/>
              <w:ind w:firstLine="29"/>
            </w:pPr>
          </w:p>
          <w:p w:rsidR="00333EE4" w:rsidRPr="00CF4C15" w:rsidRDefault="00C43917">
            <w:pPr>
              <w:widowControl w:val="0"/>
              <w:ind w:firstLine="29"/>
            </w:pPr>
            <w:r w:rsidRPr="00CF4C15">
              <w:t>в 5,3 р</w:t>
            </w:r>
          </w:p>
        </w:tc>
      </w:tr>
    </w:tbl>
    <w:p w:rsidR="00333EE4" w:rsidRDefault="00333EE4">
      <w:pPr>
        <w:ind w:firstLine="709"/>
        <w:jc w:val="center"/>
        <w:rPr>
          <w:b/>
          <w:sz w:val="28"/>
          <w:szCs w:val="28"/>
        </w:rPr>
      </w:pPr>
    </w:p>
    <w:p w:rsidR="00333EE4" w:rsidRDefault="00333EE4">
      <w:pPr>
        <w:spacing w:after="120"/>
        <w:jc w:val="center"/>
        <w:rPr>
          <w:b/>
          <w:sz w:val="28"/>
          <w:szCs w:val="28"/>
        </w:rPr>
      </w:pPr>
    </w:p>
    <w:p w:rsidR="00333EE4" w:rsidRDefault="00C4391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Сельское хозяйство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Троицкий муниципальный район является сельскохозяйственным районом. 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осуществляют деятельность 14 </w:t>
      </w:r>
      <w:r>
        <w:rPr>
          <w:sz w:val="28"/>
          <w:szCs w:val="28"/>
        </w:rPr>
        <w:t>сельскохозяйственных организаций и 113 крестьянских (фермерских) хозяйств.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kern w:val="2"/>
          <w:sz w:val="28"/>
          <w:szCs w:val="28"/>
        </w:rPr>
        <w:t xml:space="preserve">В 2021 году </w:t>
      </w:r>
      <w:r>
        <w:rPr>
          <w:sz w:val="28"/>
          <w:szCs w:val="28"/>
        </w:rPr>
        <w:t>объем производства продукции сельского хозяйства составил 5,17 млрд. рублей.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районе насчитывается 326862 га сельхозугодий,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232951 га пашни, 76445 га пастб</w:t>
      </w:r>
      <w:r>
        <w:rPr>
          <w:sz w:val="28"/>
          <w:szCs w:val="28"/>
        </w:rPr>
        <w:t>ищных земель, 16825 га сенокосов, 641 га земель под многолетними насаждениями.</w:t>
      </w:r>
    </w:p>
    <w:p w:rsidR="00333EE4" w:rsidRDefault="00333EE4">
      <w:pPr>
        <w:ind w:firstLine="709"/>
        <w:jc w:val="both"/>
        <w:rPr>
          <w:sz w:val="28"/>
          <w:szCs w:val="28"/>
        </w:rPr>
      </w:pPr>
    </w:p>
    <w:p w:rsidR="00333EE4" w:rsidRDefault="00C43917">
      <w:pPr>
        <w:spacing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Растениеводство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Растениеводство в районе представлено выращиванием зерновых культур (пшеница мягких и твердых сортов, ячмень, овес, гречиха) кормовых и масличных культур.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23</w:t>
      </w:r>
      <w:r>
        <w:rPr>
          <w:sz w:val="28"/>
          <w:szCs w:val="28"/>
        </w:rPr>
        <w:t>2951 га пахотных земель на территории Троицкого района 132600 га (57 %) - земли с высокой оценкой плодородия; 75480 га (32 %) - земли со средней оценкой плодородия; 24871 га (11 %) - земли с низкой оценкой плодородия.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пашни в обработке в 2021 году </w:t>
      </w:r>
      <w:r>
        <w:rPr>
          <w:sz w:val="28"/>
          <w:szCs w:val="28"/>
        </w:rPr>
        <w:t xml:space="preserve">по району составила 232951га, в том числе: 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- 110340 га в сельскохозяйственных предприятиях;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- 96600 га у крестьянско-фермерских хозяйств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- 26011га - у личных подсобных хозяйств и прочих.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ярового сева в 2021 году составила 191437 га, в том числе зе</w:t>
      </w:r>
      <w:r>
        <w:rPr>
          <w:sz w:val="28"/>
          <w:szCs w:val="28"/>
        </w:rPr>
        <w:t xml:space="preserve">рновых -135554 га, масличных – 28882 га, кормовых -27001 га. 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Валовый сбор зерновых в 2021 году составил </w:t>
      </w:r>
      <w:r>
        <w:rPr>
          <w:rFonts w:cs="Arial"/>
          <w:color w:val="000000"/>
          <w:spacing w:val="2"/>
          <w:kern w:val="2"/>
          <w:sz w:val="28"/>
          <w:szCs w:val="28"/>
        </w:rPr>
        <w:t xml:space="preserve">122,0 </w:t>
      </w:r>
      <w:r>
        <w:rPr>
          <w:sz w:val="28"/>
          <w:szCs w:val="28"/>
        </w:rPr>
        <w:t>тыс. тонн в бункерном весе, при урожайности -9,3 ц/га.</w:t>
      </w:r>
    </w:p>
    <w:p w:rsidR="00333EE4" w:rsidRDefault="00333EE4">
      <w:pPr>
        <w:ind w:firstLine="709"/>
        <w:jc w:val="both"/>
        <w:rPr>
          <w:sz w:val="28"/>
          <w:szCs w:val="28"/>
        </w:rPr>
      </w:pPr>
    </w:p>
    <w:p w:rsidR="00333EE4" w:rsidRDefault="00C43917">
      <w:pPr>
        <w:spacing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Животноводство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Животноводство в районе представлено молочным и мясным направлениями в разведении крупного рогатого скота, свиноводством и птицеводством. 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Разведением крупного рогатого скота (КРС) занимаются в ООО «Карсинское», Колхозе «Карсы», ООО «Новый Мир», ПО «Троицк</w:t>
      </w:r>
      <w:r>
        <w:rPr>
          <w:sz w:val="28"/>
          <w:szCs w:val="28"/>
        </w:rPr>
        <w:t>ое» и КХ «Камень».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Поголовье КРС по итогам 2021года составило 12288 голов, в том числе 6288 головы в сельскохозяйственных организациях; из них коров – 6729 голов, в том числе 2434 головы в сельскохозяйственных организациях. 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Валовой надой по итогам 2021 го</w:t>
      </w:r>
      <w:r>
        <w:rPr>
          <w:sz w:val="28"/>
          <w:szCs w:val="28"/>
        </w:rPr>
        <w:t xml:space="preserve">да составил 18359 т., в том </w:t>
      </w:r>
      <w:proofErr w:type="gramStart"/>
      <w:r>
        <w:rPr>
          <w:sz w:val="28"/>
          <w:szCs w:val="28"/>
        </w:rPr>
        <w:t>числе  7649</w:t>
      </w:r>
      <w:proofErr w:type="gramEnd"/>
      <w:r>
        <w:rPr>
          <w:sz w:val="28"/>
          <w:szCs w:val="28"/>
        </w:rPr>
        <w:t xml:space="preserve">,8 т. в сельскохозяйственных организациях.  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2021 года общее поголовье свиней на территории Троицкого района составило 44425 голов, из них 40975 голов в сельскохозяйственных организациях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40530 головы</w:t>
      </w:r>
      <w:r>
        <w:rPr>
          <w:sz w:val="28"/>
          <w:szCs w:val="28"/>
        </w:rPr>
        <w:t xml:space="preserve"> в ОСП СК «Ромкор»).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Птицеводство на территории Троицкого района представлено в Отделении Песчаное ООО «Равис-птицефабрика Сосновская». Отделение специализируется на получении племенного яйца от кур-несушек мясного направления, с дальнейшей инкубацией яйца</w:t>
      </w:r>
      <w:r>
        <w:rPr>
          <w:sz w:val="28"/>
          <w:szCs w:val="28"/>
        </w:rPr>
        <w:t xml:space="preserve"> на головном предприятии в                                     п. Рощино. По состоянию на 01.01.2022 поголовье кур-несушек в Отделении насчитывает 217,9 тыс. голов, продуктивность по итогам 2021 года составила 11,9 млн. штук племенных </w:t>
      </w:r>
      <w:proofErr w:type="spellStart"/>
      <w:r>
        <w:rPr>
          <w:sz w:val="28"/>
          <w:szCs w:val="28"/>
        </w:rPr>
        <w:t>яица</w:t>
      </w:r>
      <w:proofErr w:type="spellEnd"/>
      <w:r>
        <w:rPr>
          <w:sz w:val="28"/>
          <w:szCs w:val="28"/>
        </w:rPr>
        <w:t>.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Произведено ско</w:t>
      </w:r>
      <w:r>
        <w:rPr>
          <w:sz w:val="28"/>
          <w:szCs w:val="28"/>
        </w:rPr>
        <w:t xml:space="preserve">та и птицы на убой в живом весе по итогам 2021 года составило – 11150,6 т., в том </w:t>
      </w:r>
      <w:proofErr w:type="gramStart"/>
      <w:r>
        <w:rPr>
          <w:sz w:val="28"/>
          <w:szCs w:val="28"/>
        </w:rPr>
        <w:t>числе  в</w:t>
      </w:r>
      <w:proofErr w:type="gramEnd"/>
      <w:r>
        <w:rPr>
          <w:sz w:val="28"/>
          <w:szCs w:val="28"/>
        </w:rPr>
        <w:t xml:space="preserve"> сельскохозяйственных организациях 8551,6 т.</w:t>
      </w:r>
    </w:p>
    <w:p w:rsidR="00333EE4" w:rsidRDefault="00333EE4">
      <w:pPr>
        <w:ind w:firstLine="709"/>
        <w:jc w:val="both"/>
        <w:rPr>
          <w:sz w:val="28"/>
          <w:szCs w:val="28"/>
        </w:rPr>
      </w:pPr>
    </w:p>
    <w:p w:rsidR="00333EE4" w:rsidRDefault="00333EE4">
      <w:pPr>
        <w:ind w:firstLine="709"/>
        <w:jc w:val="both"/>
        <w:rPr>
          <w:sz w:val="28"/>
          <w:szCs w:val="28"/>
        </w:rPr>
      </w:pPr>
    </w:p>
    <w:p w:rsidR="00333EE4" w:rsidRDefault="00C43917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Инвестиции и капитальное строительство. Опыт практической работы по привлечению инвестиций</w:t>
      </w:r>
    </w:p>
    <w:p w:rsidR="00333EE4" w:rsidRDefault="00C43917">
      <w:pPr>
        <w:spacing w:after="480"/>
        <w:ind w:firstLine="709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Инвестиции в основной капитал составили – </w:t>
      </w:r>
      <w:r>
        <w:rPr>
          <w:color w:val="000000" w:themeColor="text1"/>
          <w:sz w:val="28"/>
          <w:szCs w:val="28"/>
        </w:rPr>
        <w:t>199,6</w:t>
      </w:r>
      <w:r>
        <w:rPr>
          <w:color w:val="000000"/>
          <w:sz w:val="28"/>
          <w:szCs w:val="28"/>
        </w:rPr>
        <w:t xml:space="preserve"> млн. рублей (54% от уровня прошлого года), из них собственные средства </w:t>
      </w:r>
      <w:proofErr w:type="gramStart"/>
      <w:r>
        <w:rPr>
          <w:color w:val="000000"/>
          <w:sz w:val="28"/>
          <w:szCs w:val="28"/>
        </w:rPr>
        <w:t>предприятий  -</w:t>
      </w:r>
      <w:proofErr w:type="gramEnd"/>
      <w:r>
        <w:rPr>
          <w:color w:val="000000"/>
          <w:sz w:val="28"/>
          <w:szCs w:val="28"/>
        </w:rPr>
        <w:t xml:space="preserve"> 152,1 млн. рублей, привлеченные – 47,5  млн. рублей.</w:t>
      </w:r>
    </w:p>
    <w:p w:rsidR="00333EE4" w:rsidRDefault="00C43917">
      <w:pPr>
        <w:ind w:firstLine="709"/>
        <w:jc w:val="both"/>
      </w:pPr>
      <w:r>
        <w:rPr>
          <w:sz w:val="28"/>
          <w:szCs w:val="28"/>
        </w:rPr>
        <w:t>Объемы бюджетных инвестиций в объекты капитального строительства муни</w:t>
      </w:r>
      <w:r>
        <w:rPr>
          <w:sz w:val="28"/>
          <w:szCs w:val="28"/>
        </w:rPr>
        <w:t>ципальной собственности составили – 57,14 млн. рублей, из них средства: областного бюджета – 47,18 млн. рублей, местного бюджета – 9,</w:t>
      </w:r>
      <w:proofErr w:type="gramStart"/>
      <w:r>
        <w:rPr>
          <w:sz w:val="28"/>
          <w:szCs w:val="28"/>
        </w:rPr>
        <w:t>96  млн.</w:t>
      </w:r>
      <w:proofErr w:type="gramEnd"/>
      <w:r>
        <w:rPr>
          <w:sz w:val="28"/>
          <w:szCs w:val="28"/>
        </w:rPr>
        <w:t xml:space="preserve"> рублей.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постоянной основе актуализируется перечень инвестиционных </w:t>
      </w:r>
      <w:proofErr w:type="gramStart"/>
      <w:r>
        <w:rPr>
          <w:color w:val="000000"/>
          <w:sz w:val="28"/>
          <w:szCs w:val="28"/>
        </w:rPr>
        <w:t>площадок  района</w:t>
      </w:r>
      <w:proofErr w:type="gramEnd"/>
      <w:r>
        <w:rPr>
          <w:color w:val="000000"/>
          <w:sz w:val="28"/>
          <w:szCs w:val="28"/>
        </w:rPr>
        <w:t xml:space="preserve">. По состоянию на 01.01.2022 </w:t>
      </w:r>
      <w:r>
        <w:rPr>
          <w:color w:val="000000"/>
          <w:sz w:val="28"/>
          <w:szCs w:val="28"/>
        </w:rPr>
        <w:t xml:space="preserve">г. на инвестиционном портале Челябинской области размещено 10 инвестиционных площадок, расположенных в районе: 7 земельных участков, </w:t>
      </w:r>
      <w:proofErr w:type="gramStart"/>
      <w:r>
        <w:rPr>
          <w:color w:val="000000"/>
          <w:sz w:val="28"/>
          <w:szCs w:val="28"/>
        </w:rPr>
        <w:t>3  пр</w:t>
      </w:r>
      <w:r>
        <w:rPr>
          <w:sz w:val="28"/>
          <w:szCs w:val="28"/>
        </w:rPr>
        <w:t>омышленных</w:t>
      </w:r>
      <w:proofErr w:type="gramEnd"/>
      <w:r>
        <w:rPr>
          <w:sz w:val="28"/>
          <w:szCs w:val="28"/>
        </w:rPr>
        <w:t xml:space="preserve"> площадки.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Губернатора Челябинской области в районе проводится работа по реализации «дорожных к</w:t>
      </w:r>
      <w:r>
        <w:rPr>
          <w:sz w:val="28"/>
          <w:szCs w:val="28"/>
        </w:rPr>
        <w:t xml:space="preserve">арт» по внедрению целевых моделей упрощения процедур ведения бизнеса. </w:t>
      </w:r>
    </w:p>
    <w:p w:rsidR="00333EE4" w:rsidRDefault="00333EE4">
      <w:pPr>
        <w:ind w:firstLine="709"/>
        <w:jc w:val="both"/>
        <w:rPr>
          <w:sz w:val="28"/>
          <w:szCs w:val="28"/>
        </w:rPr>
      </w:pP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696"/>
        <w:gridCol w:w="5542"/>
        <w:gridCol w:w="1125"/>
        <w:gridCol w:w="1143"/>
        <w:gridCol w:w="1134"/>
      </w:tblGrid>
      <w:tr w:rsidR="00333EE4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</w:tr>
      <w:tr w:rsidR="00333EE4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Инвестиции в основной капитал за счет всех источников финансирования, млн. рублей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146,6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199,6</w:t>
            </w:r>
          </w:p>
        </w:tc>
      </w:tr>
      <w:tr w:rsidR="00333EE4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333EE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Индекс физического объема </w:t>
            </w:r>
            <w:r>
              <w:rPr>
                <w:sz w:val="28"/>
                <w:szCs w:val="28"/>
              </w:rPr>
              <w:t>инвестиций в основной капитал, %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67,4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2,3 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48,7</w:t>
            </w:r>
          </w:p>
        </w:tc>
      </w:tr>
      <w:tr w:rsidR="00333EE4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жилых домов, тыс. кв. 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1,9</w:t>
            </w:r>
          </w:p>
        </w:tc>
      </w:tr>
      <w:tr w:rsidR="00333EE4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333EE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процентах к предыдущему году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</w:t>
            </w:r>
          </w:p>
        </w:tc>
      </w:tr>
    </w:tbl>
    <w:p w:rsidR="00333EE4" w:rsidRDefault="00333EE4">
      <w:pPr>
        <w:ind w:firstLine="709"/>
        <w:jc w:val="both"/>
        <w:rPr>
          <w:sz w:val="28"/>
          <w:szCs w:val="28"/>
        </w:rPr>
      </w:pP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текущий момент в Троицком муниципальном районе в стадии реализации инвестиционный проект ООО «Троицкая</w:t>
      </w:r>
      <w:r>
        <w:rPr>
          <w:sz w:val="28"/>
          <w:szCs w:val="28"/>
        </w:rPr>
        <w:t xml:space="preserve"> продовольственная компания» по строительству цеха по выращиванию осетровых и форели. Проект направлен на воспроизводство и выращивание до 5 тонн товарной рыбы </w:t>
      </w:r>
      <w:r>
        <w:rPr>
          <w:sz w:val="28"/>
          <w:szCs w:val="28"/>
        </w:rPr>
        <w:lastRenderedPageBreak/>
        <w:t xml:space="preserve">осетровых пород в год, производство </w:t>
      </w:r>
      <w:proofErr w:type="gramStart"/>
      <w:r>
        <w:rPr>
          <w:sz w:val="28"/>
          <w:szCs w:val="28"/>
        </w:rPr>
        <w:t>черной  икры</w:t>
      </w:r>
      <w:proofErr w:type="gramEnd"/>
      <w:r>
        <w:rPr>
          <w:sz w:val="28"/>
          <w:szCs w:val="28"/>
        </w:rPr>
        <w:t>. Общий объем инвестиций по проекту составит пор</w:t>
      </w:r>
      <w:r>
        <w:rPr>
          <w:sz w:val="28"/>
          <w:szCs w:val="28"/>
        </w:rPr>
        <w:t>ядка 35,0 млн. руб.</w:t>
      </w:r>
    </w:p>
    <w:p w:rsidR="00333EE4" w:rsidRDefault="00333EE4">
      <w:pPr>
        <w:ind w:firstLine="709"/>
        <w:rPr>
          <w:color w:val="7F7F7F" w:themeColor="text1" w:themeTint="80"/>
          <w:sz w:val="28"/>
          <w:szCs w:val="28"/>
        </w:rPr>
      </w:pPr>
    </w:p>
    <w:p w:rsidR="00333EE4" w:rsidRDefault="00333EE4">
      <w:pPr>
        <w:ind w:firstLine="709"/>
        <w:rPr>
          <w:color w:val="7F7F7F" w:themeColor="text1" w:themeTint="80"/>
          <w:sz w:val="28"/>
          <w:szCs w:val="28"/>
        </w:rPr>
      </w:pPr>
    </w:p>
    <w:p w:rsidR="00333EE4" w:rsidRDefault="00C43917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Малое предпринимательство</w:t>
      </w:r>
    </w:p>
    <w:p w:rsidR="00333EE4" w:rsidRDefault="00C43917">
      <w:pPr>
        <w:spacing w:after="12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Общие показатели, характеризующие развитие СМСП в Троицком муниципальном районе (по состоянию на </w:t>
      </w:r>
      <w:proofErr w:type="gramStart"/>
      <w:r>
        <w:rPr>
          <w:sz w:val="28"/>
          <w:szCs w:val="28"/>
        </w:rPr>
        <w:t>01.01.2022  г.</w:t>
      </w:r>
      <w:proofErr w:type="gramEnd"/>
      <w:r>
        <w:rPr>
          <w:sz w:val="28"/>
          <w:szCs w:val="28"/>
        </w:rPr>
        <w:t xml:space="preserve"> (за 2021год)</w:t>
      </w:r>
    </w:p>
    <w:tbl>
      <w:tblPr>
        <w:tblW w:w="1006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552"/>
        <w:gridCol w:w="7812"/>
        <w:gridCol w:w="1701"/>
      </w:tblGrid>
      <w:tr w:rsidR="00333EE4">
        <w:trPr>
          <w:trHeight w:val="5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33EE4" w:rsidRDefault="00C4391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</w:tr>
      <w:tr w:rsidR="00333EE4">
        <w:trPr>
          <w:trHeight w:val="13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EE4" w:rsidRDefault="00C439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СМСП, ед., всего,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</w:tr>
      <w:tr w:rsidR="00333EE4">
        <w:trPr>
          <w:trHeight w:val="69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E4" w:rsidRDefault="00333EE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EE4" w:rsidRDefault="00C439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333EE4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333EE4">
        <w:trPr>
          <w:trHeight w:val="69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E4" w:rsidRDefault="00333EE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EE4" w:rsidRDefault="00C4391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микропредприятий</w:t>
            </w:r>
            <w:proofErr w:type="spellEnd"/>
            <w:r>
              <w:rPr>
                <w:sz w:val="28"/>
                <w:szCs w:val="28"/>
              </w:rPr>
              <w:t xml:space="preserve"> (юридических лиц)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333EE4">
        <w:trPr>
          <w:trHeight w:val="67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E4" w:rsidRDefault="00333EE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EE4" w:rsidRDefault="00C439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 предприятий (юридических лиц)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33EE4">
        <w:trPr>
          <w:trHeight w:val="67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E4" w:rsidRDefault="00333EE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EE4" w:rsidRDefault="00C439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средних предприятий (юридических лиц)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33EE4">
        <w:trPr>
          <w:trHeight w:val="67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E4" w:rsidRDefault="00333EE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EE4" w:rsidRDefault="00C439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</w:tr>
      <w:tr w:rsidR="00333EE4">
        <w:trPr>
          <w:trHeight w:val="67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E4" w:rsidRDefault="00333EE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EE4" w:rsidRDefault="00C439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 К(Ф)Х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333EE4">
        <w:trPr>
          <w:trHeight w:val="111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EE4" w:rsidRDefault="00C439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Среднесписочная численность работников (без внешних </w:t>
            </w:r>
            <w:r>
              <w:rPr>
                <w:sz w:val="28"/>
                <w:szCs w:val="28"/>
              </w:rPr>
              <w:t>совместителей), занятых у СМСП, чел., всего,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333EE4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333EE4" w:rsidRDefault="00C4391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2056</w:t>
            </w:r>
          </w:p>
        </w:tc>
      </w:tr>
      <w:tr w:rsidR="00333EE4">
        <w:trPr>
          <w:trHeight w:val="111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E4" w:rsidRDefault="00333EE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EE4" w:rsidRDefault="00C439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333EE4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333EE4">
        <w:trPr>
          <w:trHeight w:val="111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E4" w:rsidRDefault="00333EE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EE4" w:rsidRDefault="00C439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микропредприятиях</w:t>
            </w:r>
            <w:proofErr w:type="spellEnd"/>
            <w:r>
              <w:rPr>
                <w:sz w:val="28"/>
                <w:szCs w:val="28"/>
              </w:rPr>
              <w:t xml:space="preserve"> (юридических лицах)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</w:p>
        </w:tc>
      </w:tr>
      <w:tr w:rsidR="00333EE4">
        <w:trPr>
          <w:trHeight w:val="111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E4" w:rsidRDefault="00333EE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EE4" w:rsidRDefault="00C439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малых предприятиях (юридических лицах)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  <w:tr w:rsidR="00333EE4">
        <w:trPr>
          <w:trHeight w:val="111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E4" w:rsidRDefault="00333EE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EE4" w:rsidRDefault="00C439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средних предприятиях (юридических лицах)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</w:tr>
      <w:tr w:rsidR="00333EE4">
        <w:trPr>
          <w:trHeight w:val="111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E4" w:rsidRDefault="00333EE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EE4" w:rsidRDefault="00C439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индивидуальных предпринимателей </w:t>
            </w:r>
            <w:r>
              <w:rPr>
                <w:b/>
                <w:sz w:val="28"/>
                <w:szCs w:val="28"/>
              </w:rPr>
              <w:t xml:space="preserve">(за </w:t>
            </w:r>
            <w:r>
              <w:rPr>
                <w:b/>
                <w:sz w:val="28"/>
                <w:szCs w:val="28"/>
              </w:rPr>
              <w:t>исключением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333EE4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333EE4" w:rsidRDefault="00C4391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</w:tr>
      <w:tr w:rsidR="00333EE4">
        <w:trPr>
          <w:trHeight w:val="111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E4" w:rsidRDefault="00333EE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EE4" w:rsidRDefault="00C439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глав К(Ф)Х </w:t>
            </w:r>
            <w:r>
              <w:rPr>
                <w:b/>
                <w:sz w:val="28"/>
                <w:szCs w:val="28"/>
              </w:rPr>
              <w:t>(за исключением глав К(Ф)Х)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33EE4">
        <w:trPr>
          <w:trHeight w:val="111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EE4" w:rsidRDefault="00C439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СМСП, тыс. рублей, всего,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653493</w:t>
            </w:r>
          </w:p>
        </w:tc>
      </w:tr>
      <w:tr w:rsidR="00333EE4">
        <w:trPr>
          <w:trHeight w:val="111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E4" w:rsidRDefault="00333EE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EE4" w:rsidRDefault="00C439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333EE4">
            <w:pPr>
              <w:widowControl w:val="0"/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333EE4">
        <w:trPr>
          <w:trHeight w:val="111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E4" w:rsidRDefault="00333EE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EE4" w:rsidRDefault="00C4391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микропредприятий</w:t>
            </w:r>
            <w:proofErr w:type="spellEnd"/>
            <w:r>
              <w:rPr>
                <w:sz w:val="28"/>
                <w:szCs w:val="28"/>
              </w:rPr>
              <w:t xml:space="preserve"> (юридических лиц)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28754</w:t>
            </w:r>
          </w:p>
        </w:tc>
      </w:tr>
      <w:tr w:rsidR="00333EE4">
        <w:trPr>
          <w:trHeight w:val="111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E4" w:rsidRDefault="00333EE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EE4" w:rsidRDefault="00C439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 предприятий (юридических лиц)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40517</w:t>
            </w:r>
          </w:p>
        </w:tc>
      </w:tr>
      <w:tr w:rsidR="00333EE4">
        <w:trPr>
          <w:trHeight w:val="111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E4" w:rsidRDefault="00333EE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EE4" w:rsidRDefault="00C439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средних </w:t>
            </w:r>
            <w:r>
              <w:rPr>
                <w:sz w:val="28"/>
                <w:szCs w:val="28"/>
              </w:rPr>
              <w:t>предприятий (юридических лиц)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350272</w:t>
            </w:r>
          </w:p>
        </w:tc>
      </w:tr>
      <w:tr w:rsidR="00333EE4">
        <w:trPr>
          <w:trHeight w:val="111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E4" w:rsidRDefault="00333EE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EE4" w:rsidRDefault="00C439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индивидуальных предпринимателей (указывается  показатель «Выручка»)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43130</w:t>
            </w:r>
          </w:p>
        </w:tc>
      </w:tr>
      <w:tr w:rsidR="00333EE4">
        <w:trPr>
          <w:trHeight w:val="111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E4" w:rsidRDefault="00333EE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EE4" w:rsidRDefault="00C439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 К(Ф)Х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190820</w:t>
            </w:r>
          </w:p>
        </w:tc>
      </w:tr>
      <w:tr w:rsidR="00333EE4">
        <w:trPr>
          <w:trHeight w:val="11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EE4" w:rsidRDefault="00C4391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Среднегодовая численность занятых в экономике городского округа (муниципального района), тыс.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333EE4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333EE4" w:rsidRDefault="00C4391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333EE4" w:rsidRDefault="00C4391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(4975)</w:t>
            </w:r>
          </w:p>
        </w:tc>
      </w:tr>
      <w:tr w:rsidR="00333EE4">
        <w:trPr>
          <w:trHeight w:val="11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EE4" w:rsidRDefault="00C43917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налоговых поступлений от СМСП в общем объеме налоговых поступлений в местный бюджет,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E4" w:rsidRDefault="00C4391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39,83</w:t>
            </w:r>
          </w:p>
        </w:tc>
      </w:tr>
    </w:tbl>
    <w:p w:rsidR="00333EE4" w:rsidRDefault="00333EE4">
      <w:pPr>
        <w:ind w:firstLine="709"/>
        <w:jc w:val="both"/>
        <w:rPr>
          <w:sz w:val="28"/>
          <w:szCs w:val="28"/>
        </w:rPr>
      </w:pPr>
    </w:p>
    <w:p w:rsidR="00333EE4" w:rsidRDefault="00C43917">
      <w:pPr>
        <w:ind w:firstLine="709"/>
        <w:jc w:val="both"/>
        <w:rPr>
          <w:color w:val="000000"/>
          <w:spacing w:val="2"/>
          <w:kern w:val="2"/>
          <w:sz w:val="28"/>
          <w:szCs w:val="28"/>
        </w:rPr>
      </w:pPr>
      <w:r>
        <w:rPr>
          <w:sz w:val="28"/>
          <w:szCs w:val="28"/>
        </w:rPr>
        <w:t xml:space="preserve">На территории района </w:t>
      </w:r>
      <w:r>
        <w:rPr>
          <w:color w:val="000000"/>
          <w:spacing w:val="2"/>
          <w:kern w:val="2"/>
          <w:sz w:val="28"/>
          <w:szCs w:val="28"/>
        </w:rPr>
        <w:t>осуществляет деятельность 5</w:t>
      </w:r>
      <w:r>
        <w:rPr>
          <w:spacing w:val="2"/>
          <w:kern w:val="2"/>
          <w:sz w:val="28"/>
          <w:szCs w:val="28"/>
        </w:rPr>
        <w:t xml:space="preserve">20 </w:t>
      </w:r>
      <w:r>
        <w:rPr>
          <w:color w:val="000000"/>
          <w:spacing w:val="2"/>
          <w:kern w:val="2"/>
          <w:sz w:val="28"/>
          <w:szCs w:val="28"/>
        </w:rPr>
        <w:t xml:space="preserve">субъект малого и среднего предпринимательства, где занято трудовой деятельностью более 2,0 тыс. человек (41,33 % от всей численности населения, занятого в экономике).  </w:t>
      </w:r>
    </w:p>
    <w:p w:rsidR="00333EE4" w:rsidRDefault="00C43917">
      <w:pPr>
        <w:ind w:firstLine="709"/>
        <w:jc w:val="both"/>
        <w:rPr>
          <w:color w:val="000000"/>
          <w:spacing w:val="2"/>
          <w:kern w:val="2"/>
          <w:sz w:val="28"/>
          <w:szCs w:val="28"/>
        </w:rPr>
      </w:pPr>
      <w:r>
        <w:rPr>
          <w:color w:val="000000"/>
          <w:spacing w:val="2"/>
          <w:kern w:val="2"/>
          <w:sz w:val="28"/>
          <w:szCs w:val="28"/>
        </w:rPr>
        <w:lastRenderedPageBreak/>
        <w:t xml:space="preserve">Доля налоговых поступлений от СМСП в общем объеме поступлений </w:t>
      </w:r>
      <w:proofErr w:type="gramStart"/>
      <w:r>
        <w:rPr>
          <w:color w:val="000000"/>
          <w:spacing w:val="2"/>
          <w:kern w:val="2"/>
          <w:sz w:val="28"/>
          <w:szCs w:val="28"/>
        </w:rPr>
        <w:t>за  2021</w:t>
      </w:r>
      <w:proofErr w:type="gramEnd"/>
      <w:r>
        <w:rPr>
          <w:color w:val="000000"/>
          <w:spacing w:val="2"/>
          <w:kern w:val="2"/>
          <w:sz w:val="28"/>
          <w:szCs w:val="28"/>
        </w:rPr>
        <w:t xml:space="preserve">  год составила  </w:t>
      </w:r>
      <w:r>
        <w:rPr>
          <w:color w:val="000000"/>
          <w:spacing w:val="2"/>
          <w:kern w:val="2"/>
          <w:sz w:val="28"/>
          <w:szCs w:val="28"/>
        </w:rPr>
        <w:t>40 %</w:t>
      </w:r>
      <w:r>
        <w:rPr>
          <w:color w:val="000000"/>
          <w:spacing w:val="2"/>
          <w:kern w:val="2"/>
          <w:sz w:val="28"/>
          <w:szCs w:val="28"/>
          <w:shd w:val="clear" w:color="auto" w:fill="FFFFFF"/>
        </w:rPr>
        <w:t xml:space="preserve"> (65,3 млн. руб.).</w:t>
      </w:r>
    </w:p>
    <w:p w:rsidR="00333EE4" w:rsidRDefault="00C43917">
      <w:pPr>
        <w:ind w:firstLine="709"/>
        <w:contextualSpacing/>
        <w:jc w:val="both"/>
        <w:rPr>
          <w:color w:val="000000"/>
          <w:spacing w:val="2"/>
          <w:kern w:val="2"/>
          <w:sz w:val="28"/>
          <w:szCs w:val="28"/>
        </w:rPr>
      </w:pPr>
      <w:r>
        <w:rPr>
          <w:color w:val="000000"/>
          <w:spacing w:val="2"/>
          <w:kern w:val="2"/>
          <w:sz w:val="28"/>
          <w:szCs w:val="28"/>
        </w:rPr>
        <w:t xml:space="preserve">По видам деятельности малый бизнес района охватывает практически все отрасли: 27 % занято в сельском хозяйстве, 32 % - в торговле, 41% – в прочих видах деятельности. </w:t>
      </w:r>
    </w:p>
    <w:p w:rsidR="00333EE4" w:rsidRDefault="00C43917">
      <w:pPr>
        <w:widowControl w:val="0"/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  <w:spacing w:val="2"/>
          <w:kern w:val="2"/>
          <w:sz w:val="28"/>
          <w:szCs w:val="28"/>
        </w:rPr>
        <w:t>Потребительский рынок района представлен 123 торговыми объектами и</w:t>
      </w:r>
      <w:r>
        <w:rPr>
          <w:color w:val="000000"/>
          <w:spacing w:val="2"/>
          <w:kern w:val="2"/>
          <w:sz w:val="28"/>
          <w:szCs w:val="28"/>
        </w:rPr>
        <w:t xml:space="preserve"> 4 объектами общественного питания.</w:t>
      </w:r>
    </w:p>
    <w:p w:rsidR="00333EE4" w:rsidRDefault="00333EE4">
      <w:pPr>
        <w:jc w:val="both"/>
        <w:rPr>
          <w:sz w:val="28"/>
          <w:szCs w:val="28"/>
        </w:rPr>
      </w:pPr>
    </w:p>
    <w:p w:rsidR="00333EE4" w:rsidRDefault="00C4391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Инфраструктура поддержки малого и среднего предпринимательства:</w:t>
      </w:r>
    </w:p>
    <w:p w:rsidR="00333EE4" w:rsidRDefault="00333EE4">
      <w:pPr>
        <w:rPr>
          <w:sz w:val="28"/>
          <w:szCs w:val="28"/>
        </w:rPr>
      </w:pP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Муниципальная программа «Поддержка и развитие малого и среднего предпринимательства в Троицком муниципальном районе» (период действия программы </w:t>
      </w:r>
      <w:r>
        <w:rPr>
          <w:sz w:val="28"/>
          <w:szCs w:val="28"/>
        </w:rPr>
        <w:t>2022-2024 годы).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Информационно – консультационный центр комитета экономики администрации Троицкого муниципального района.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Общественный координационный совет по развитию предпринимательства и улучшению инвестиционного климата </w:t>
      </w:r>
      <w:proofErr w:type="gramStart"/>
      <w:r>
        <w:rPr>
          <w:sz w:val="28"/>
          <w:szCs w:val="28"/>
        </w:rPr>
        <w:t>в  Троицком</w:t>
      </w:r>
      <w:proofErr w:type="gramEnd"/>
      <w:r>
        <w:rPr>
          <w:sz w:val="28"/>
          <w:szCs w:val="28"/>
        </w:rPr>
        <w:t xml:space="preserve"> муниципальном</w:t>
      </w:r>
      <w:r>
        <w:rPr>
          <w:sz w:val="28"/>
          <w:szCs w:val="28"/>
        </w:rPr>
        <w:t xml:space="preserve"> районе.</w:t>
      </w:r>
    </w:p>
    <w:p w:rsidR="00333EE4" w:rsidRDefault="00333EE4">
      <w:pPr>
        <w:ind w:firstLine="709"/>
        <w:jc w:val="both"/>
        <w:rPr>
          <w:sz w:val="28"/>
          <w:szCs w:val="28"/>
        </w:rPr>
      </w:pPr>
    </w:p>
    <w:p w:rsidR="00333EE4" w:rsidRDefault="00333EE4">
      <w:pPr>
        <w:ind w:firstLine="709"/>
        <w:jc w:val="both"/>
        <w:rPr>
          <w:sz w:val="28"/>
          <w:szCs w:val="28"/>
        </w:rPr>
      </w:pPr>
    </w:p>
    <w:p w:rsidR="00333EE4" w:rsidRDefault="00C4391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Инновации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Субъекты инновационной деятельности, технопарки, бизнес-инкубаторы на территории района отсутствуют.</w:t>
      </w:r>
    </w:p>
    <w:p w:rsidR="00333EE4" w:rsidRDefault="00333EE4">
      <w:pPr>
        <w:spacing w:after="120"/>
        <w:jc w:val="center"/>
        <w:rPr>
          <w:color w:val="7F7F7F" w:themeColor="text1" w:themeTint="80"/>
          <w:sz w:val="28"/>
          <w:szCs w:val="28"/>
        </w:rPr>
      </w:pPr>
    </w:p>
    <w:p w:rsidR="00333EE4" w:rsidRDefault="00C4391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ИНФРАСТРУКТУРА</w:t>
      </w:r>
    </w:p>
    <w:p w:rsidR="00333EE4" w:rsidRDefault="00C43917">
      <w:pPr>
        <w:spacing w:after="120"/>
        <w:jc w:val="center"/>
        <w:rPr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11. Наличие схемы территориального планирования</w:t>
      </w:r>
    </w:p>
    <w:p w:rsidR="00333EE4" w:rsidRDefault="00C43917">
      <w:pPr>
        <w:ind w:firstLine="709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 схема территориального планирования Троицкого муниципально</w:t>
      </w:r>
      <w:r>
        <w:rPr>
          <w:sz w:val="28"/>
          <w:szCs w:val="28"/>
          <w:shd w:val="clear" w:color="auto" w:fill="FFFFFF"/>
        </w:rPr>
        <w:t>го района утверждена решением Собрания депутатов Троицкого муниципального района от 24.07.2008г. № 458.</w:t>
      </w:r>
    </w:p>
    <w:p w:rsidR="00333EE4" w:rsidRDefault="00333EE4">
      <w:pPr>
        <w:ind w:firstLine="709"/>
        <w:jc w:val="center"/>
        <w:rPr>
          <w:b/>
          <w:i/>
          <w:sz w:val="28"/>
          <w:szCs w:val="28"/>
          <w:shd w:val="clear" w:color="auto" w:fill="FFFFFF"/>
        </w:rPr>
      </w:pPr>
    </w:p>
    <w:p w:rsidR="00333EE4" w:rsidRDefault="00C43917">
      <w:pPr>
        <w:spacing w:after="120"/>
        <w:jc w:val="center"/>
        <w:rPr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12. Уровень газификации</w:t>
      </w:r>
      <w:r>
        <w:rPr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на 01.01.2022 г.</w:t>
      </w:r>
    </w:p>
    <w:p w:rsidR="00333EE4" w:rsidRDefault="00C439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и протяженность газовых сетей высокого давления – 241,972 км,</w:t>
      </w:r>
    </w:p>
    <w:p w:rsidR="00333EE4" w:rsidRDefault="00C439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и протяженность газовых </w:t>
      </w:r>
      <w:r>
        <w:rPr>
          <w:sz w:val="28"/>
          <w:szCs w:val="28"/>
        </w:rPr>
        <w:t>сетей низкого давления – 250,151 км,</w:t>
      </w:r>
    </w:p>
    <w:p w:rsidR="00333EE4" w:rsidRDefault="00C439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общий уровень газификации района (с учетом возможности к подключению) – 75,</w:t>
      </w:r>
      <w:proofErr w:type="gramStart"/>
      <w:r>
        <w:rPr>
          <w:sz w:val="28"/>
          <w:szCs w:val="28"/>
        </w:rPr>
        <w:t>8  %</w:t>
      </w:r>
      <w:proofErr w:type="gramEnd"/>
      <w:r>
        <w:rPr>
          <w:sz w:val="28"/>
          <w:szCs w:val="28"/>
        </w:rPr>
        <w:t>,</w:t>
      </w:r>
    </w:p>
    <w:p w:rsidR="00333EE4" w:rsidRDefault="00C439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доля газифицированных населенных пунктов – 3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%,</w:t>
      </w:r>
    </w:p>
    <w:p w:rsidR="00333EE4" w:rsidRDefault="00C439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полностью газифицированных населенных пунктов – 21,</w:t>
      </w:r>
    </w:p>
    <w:p w:rsidR="00333EE4" w:rsidRDefault="00C439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частично газифицированных – </w:t>
      </w:r>
      <w:r>
        <w:rPr>
          <w:sz w:val="28"/>
          <w:szCs w:val="28"/>
        </w:rPr>
        <w:t>4</w:t>
      </w:r>
      <w:r>
        <w:rPr>
          <w:sz w:val="28"/>
          <w:szCs w:val="28"/>
        </w:rPr>
        <w:t>,</w:t>
      </w:r>
    </w:p>
    <w:p w:rsidR="00333EE4" w:rsidRDefault="00C43917">
      <w:pPr>
        <w:spacing w:after="120"/>
        <w:ind w:firstLine="567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негазифицированных</w:t>
      </w:r>
      <w:proofErr w:type="spellEnd"/>
      <w:r>
        <w:rPr>
          <w:sz w:val="28"/>
          <w:szCs w:val="28"/>
        </w:rPr>
        <w:t xml:space="preserve"> – 49.</w:t>
      </w:r>
    </w:p>
    <w:p w:rsidR="00333EE4" w:rsidRDefault="00333EE4">
      <w:pPr>
        <w:ind w:firstLine="709"/>
        <w:jc w:val="both"/>
        <w:rPr>
          <w:sz w:val="28"/>
          <w:szCs w:val="28"/>
          <w:lang w:eastAsia="en-US"/>
        </w:rPr>
      </w:pPr>
      <w:bookmarkStart w:id="2" w:name="_GoBack"/>
      <w:bookmarkEnd w:id="2"/>
    </w:p>
    <w:p w:rsidR="00333EE4" w:rsidRDefault="00333EE4">
      <w:pPr>
        <w:ind w:firstLine="709"/>
        <w:jc w:val="both"/>
        <w:rPr>
          <w:sz w:val="28"/>
          <w:szCs w:val="28"/>
          <w:lang w:eastAsia="en-US"/>
        </w:rPr>
      </w:pPr>
    </w:p>
    <w:p w:rsidR="00333EE4" w:rsidRDefault="00C43917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13. Наличие свободных мощностей (тепло -, </w:t>
      </w:r>
      <w:proofErr w:type="spellStart"/>
      <w:r>
        <w:rPr>
          <w:b/>
          <w:bCs/>
          <w:sz w:val="28"/>
          <w:szCs w:val="28"/>
        </w:rPr>
        <w:t>водо</w:t>
      </w:r>
      <w:proofErr w:type="spellEnd"/>
      <w:r>
        <w:rPr>
          <w:b/>
          <w:bCs/>
          <w:sz w:val="28"/>
          <w:szCs w:val="28"/>
        </w:rPr>
        <w:t xml:space="preserve"> -, электроснабжение и др.)</w:t>
      </w:r>
    </w:p>
    <w:p w:rsidR="00333EE4" w:rsidRDefault="00C4391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электроснабжение от головных трансформаторных электроподстанций 110/10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, 110/35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, 35/10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, построенных на территориях центральных населенных </w:t>
      </w:r>
      <w:r>
        <w:rPr>
          <w:sz w:val="28"/>
          <w:szCs w:val="28"/>
        </w:rPr>
        <w:t>пунктов 14 сельских поселений;</w:t>
      </w:r>
    </w:p>
    <w:p w:rsidR="00333EE4" w:rsidRDefault="00C439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прогнозные запасы подземных вод района составляют около 50 тыс. куб. м. /сутки;</w:t>
      </w:r>
    </w:p>
    <w:p w:rsidR="00333EE4" w:rsidRDefault="00C439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теплоснабжение сельских поселений осуществляется 20 котельными;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требуемый объем абонентской телефонной связи для перспективного развития ре</w:t>
      </w:r>
      <w:r>
        <w:rPr>
          <w:sz w:val="28"/>
          <w:szCs w:val="28"/>
        </w:rPr>
        <w:t xml:space="preserve">шается от имеющихся магистральных сетей волоконно-оптической линии связи, проходящих вдоль автодорог Октябрьского, </w:t>
      </w:r>
      <w:proofErr w:type="spellStart"/>
      <w:r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>, Чесменского направлений и подведенных сетей к центральным населенным пунктам 14 сельских поселений;</w:t>
      </w:r>
    </w:p>
    <w:p w:rsidR="00333EE4" w:rsidRDefault="00C439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обеспечение теплом объект</w:t>
      </w:r>
      <w:r>
        <w:rPr>
          <w:sz w:val="28"/>
          <w:szCs w:val="28"/>
        </w:rPr>
        <w:t>ов перспективного развития в населенных пунктах планируется за счет установки газовых миникотельных и дальнейшей реализации программы газификации района</w:t>
      </w:r>
    </w:p>
    <w:p w:rsidR="00333EE4" w:rsidRDefault="00333EE4">
      <w:pPr>
        <w:ind w:firstLine="709"/>
        <w:rPr>
          <w:b/>
          <w:sz w:val="28"/>
          <w:szCs w:val="28"/>
        </w:rPr>
      </w:pPr>
    </w:p>
    <w:p w:rsidR="00333EE4" w:rsidRDefault="00C43917">
      <w:pPr>
        <w:spacing w:after="120"/>
        <w:jc w:val="center"/>
      </w:pPr>
      <w:r>
        <w:rPr>
          <w:b/>
          <w:sz w:val="28"/>
          <w:szCs w:val="28"/>
        </w:rPr>
        <w:t>14. Транспортная система</w:t>
      </w:r>
    </w:p>
    <w:p w:rsidR="00333EE4" w:rsidRDefault="00C43917">
      <w:pPr>
        <w:ind w:firstLine="709"/>
        <w:jc w:val="both"/>
      </w:pPr>
      <w:r>
        <w:rPr>
          <w:sz w:val="28"/>
          <w:szCs w:val="28"/>
          <w:lang w:eastAsia="en-US"/>
        </w:rPr>
        <w:t>Транспортная система района представлена:</w:t>
      </w:r>
    </w:p>
    <w:p w:rsidR="00333EE4" w:rsidRDefault="00C43917">
      <w:pPr>
        <w:ind w:firstLine="709"/>
        <w:jc w:val="both"/>
      </w:pPr>
      <w:r>
        <w:rPr>
          <w:sz w:val="28"/>
          <w:szCs w:val="28"/>
          <w:lang w:eastAsia="en-US"/>
        </w:rPr>
        <w:t>1.  По территории Троицкого муницип</w:t>
      </w:r>
      <w:r>
        <w:rPr>
          <w:sz w:val="28"/>
          <w:szCs w:val="28"/>
          <w:lang w:eastAsia="en-US"/>
        </w:rPr>
        <w:t>ального района пролегает участок Федеральной автомобильной дороги А 310 (Челябинск – Троицк до границы с республикой Казахстан (МАПП «Бугристое»).</w:t>
      </w:r>
    </w:p>
    <w:p w:rsidR="00333EE4" w:rsidRDefault="00C43917">
      <w:pPr>
        <w:ind w:firstLine="709"/>
        <w:jc w:val="both"/>
      </w:pPr>
      <w:r>
        <w:rPr>
          <w:sz w:val="28"/>
          <w:szCs w:val="28"/>
          <w:lang w:eastAsia="en-US"/>
        </w:rPr>
        <w:t>- автомобильные дороги регионального значения –  421,909 км (231,8 км. (54,9%) с асфальтовым покрытием);</w:t>
      </w:r>
    </w:p>
    <w:p w:rsidR="00333EE4" w:rsidRDefault="00C43917">
      <w:pPr>
        <w:ind w:firstLine="709"/>
        <w:jc w:val="both"/>
      </w:pPr>
      <w:r>
        <w:rPr>
          <w:sz w:val="28"/>
          <w:szCs w:val="28"/>
          <w:lang w:eastAsia="en-US"/>
        </w:rPr>
        <w:t>- ав</w:t>
      </w:r>
      <w:r>
        <w:rPr>
          <w:sz w:val="28"/>
          <w:szCs w:val="28"/>
          <w:lang w:eastAsia="en-US"/>
        </w:rPr>
        <w:t xml:space="preserve">томобильные дороги местного значения – 459,900 км (218,301 км. (47,47 %) – с твердым покрытием). </w:t>
      </w:r>
    </w:p>
    <w:p w:rsidR="00333EE4" w:rsidRDefault="00C43917">
      <w:pPr>
        <w:ind w:firstLine="709"/>
        <w:jc w:val="both"/>
      </w:pPr>
      <w:r>
        <w:rPr>
          <w:sz w:val="28"/>
          <w:szCs w:val="28"/>
          <w:lang w:eastAsia="en-US"/>
        </w:rPr>
        <w:t xml:space="preserve">3. Железнодорожный транспорт – на территории Троицкого района расположен участок </w:t>
      </w:r>
      <w:proofErr w:type="spellStart"/>
      <w:r>
        <w:rPr>
          <w:sz w:val="28"/>
          <w:szCs w:val="28"/>
          <w:lang w:eastAsia="en-US"/>
        </w:rPr>
        <w:t>Южно</w:t>
      </w:r>
      <w:proofErr w:type="spellEnd"/>
      <w:r>
        <w:rPr>
          <w:sz w:val="28"/>
          <w:szCs w:val="28"/>
          <w:lang w:eastAsia="en-US"/>
        </w:rPr>
        <w:t xml:space="preserve">–Уральской железной дороги протяженностью 30,3 км.  </w:t>
      </w:r>
      <w:proofErr w:type="spellStart"/>
      <w:r>
        <w:rPr>
          <w:sz w:val="28"/>
          <w:szCs w:val="28"/>
          <w:lang w:eastAsia="en-US"/>
        </w:rPr>
        <w:t>Грузо</w:t>
      </w:r>
      <w:proofErr w:type="spellEnd"/>
      <w:r>
        <w:rPr>
          <w:sz w:val="28"/>
          <w:szCs w:val="28"/>
          <w:lang w:eastAsia="en-US"/>
        </w:rPr>
        <w:t>–пассажирская же</w:t>
      </w:r>
      <w:r>
        <w:rPr>
          <w:sz w:val="28"/>
          <w:szCs w:val="28"/>
          <w:lang w:eastAsia="en-US"/>
        </w:rPr>
        <w:t>лезнодорожная станция расположена в административном центре района – г. Троицк.</w:t>
      </w:r>
    </w:p>
    <w:p w:rsidR="00333EE4" w:rsidRDefault="00C43917">
      <w:pPr>
        <w:tabs>
          <w:tab w:val="center" w:pos="4677"/>
          <w:tab w:val="left" w:pos="6735"/>
        </w:tabs>
        <w:ind w:firstLine="709"/>
        <w:jc w:val="both"/>
      </w:pPr>
      <w:r>
        <w:rPr>
          <w:sz w:val="28"/>
          <w:szCs w:val="28"/>
          <w:lang w:eastAsia="en-US"/>
        </w:rPr>
        <w:t>4. На территории Троицкого муниципального района расположен многосторонний автомобильный пункт пропуска «Бугристое» через государственную границу Российской Федерации с Республ</w:t>
      </w:r>
      <w:r>
        <w:rPr>
          <w:sz w:val="28"/>
          <w:szCs w:val="28"/>
          <w:lang w:eastAsia="en-US"/>
        </w:rPr>
        <w:t>икой Казахстан.</w:t>
      </w:r>
    </w:p>
    <w:p w:rsidR="00333EE4" w:rsidRDefault="00333EE4">
      <w:pPr>
        <w:tabs>
          <w:tab w:val="center" w:pos="4677"/>
          <w:tab w:val="left" w:pos="6735"/>
        </w:tabs>
        <w:ind w:firstLine="709"/>
        <w:jc w:val="both"/>
        <w:rPr>
          <w:sz w:val="28"/>
          <w:szCs w:val="28"/>
        </w:rPr>
      </w:pPr>
    </w:p>
    <w:p w:rsidR="00333EE4" w:rsidRDefault="00C43917">
      <w:pPr>
        <w:spacing w:after="120"/>
        <w:jc w:val="center"/>
      </w:pPr>
      <w:r>
        <w:rPr>
          <w:b/>
          <w:sz w:val="28"/>
          <w:szCs w:val="28"/>
        </w:rPr>
        <w:t>15. Связь</w:t>
      </w:r>
    </w:p>
    <w:p w:rsidR="00333EE4" w:rsidRDefault="00C43917">
      <w:pPr>
        <w:ind w:firstLine="709"/>
        <w:jc w:val="both"/>
      </w:pPr>
      <w:r>
        <w:rPr>
          <w:sz w:val="28"/>
          <w:szCs w:val="28"/>
        </w:rPr>
        <w:t>Услуги связи на территории Троицкого муниципального района предоставляются следующими операторами:</w:t>
      </w:r>
      <w:r>
        <w:rPr>
          <w:color w:val="000000"/>
          <w:sz w:val="28"/>
          <w:szCs w:val="28"/>
        </w:rPr>
        <w:t xml:space="preserve"> </w:t>
      </w:r>
    </w:p>
    <w:p w:rsidR="00333EE4" w:rsidRDefault="00C439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Ростелеком: проводной интернет, проводной стационарный телефон, беспроводной интернет, мобильный интернет, сотовая связь;</w:t>
      </w:r>
    </w:p>
    <w:p w:rsidR="00333EE4" w:rsidRDefault="00C4391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МТС: сотовая связь, мобильный интернет;</w:t>
      </w:r>
    </w:p>
    <w:p w:rsidR="00333EE4" w:rsidRDefault="00C439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Мегафон: сотовая связь, мобильный интернет;</w:t>
      </w:r>
    </w:p>
    <w:p w:rsidR="00333EE4" w:rsidRDefault="00C439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YOTA (на сетях Мегафон): сотовая связь, мобильный интернет;</w:t>
      </w:r>
    </w:p>
    <w:p w:rsidR="00333EE4" w:rsidRDefault="00C439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Билайн: сотовая связь, мобильный интернет;</w:t>
      </w:r>
    </w:p>
    <w:p w:rsidR="00333EE4" w:rsidRDefault="00C439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Теле2: сотовая связь, мобильный интернет;</w:t>
      </w:r>
    </w:p>
    <w:p w:rsidR="00333EE4" w:rsidRDefault="00C4391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АО «ИС-Телеком»: </w:t>
      </w:r>
      <w:r>
        <w:rPr>
          <w:sz w:val="28"/>
          <w:szCs w:val="28"/>
        </w:rPr>
        <w:t>беспроводной интернет.</w:t>
      </w:r>
    </w:p>
    <w:p w:rsidR="00333EE4" w:rsidRDefault="00C43917">
      <w:pPr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3EE4" w:rsidRDefault="00C4391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Теле- и радиовещание:</w:t>
      </w:r>
    </w:p>
    <w:p w:rsidR="00333EE4" w:rsidRDefault="00C439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Российская телевизионная и радиовещательная сеть (РТРС): эфирное цифровое ТВ;</w:t>
      </w:r>
    </w:p>
    <w:p w:rsidR="00333EE4" w:rsidRDefault="00C4391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Триколор</w:t>
      </w:r>
      <w:proofErr w:type="spellEnd"/>
      <w:r>
        <w:rPr>
          <w:sz w:val="28"/>
          <w:szCs w:val="28"/>
        </w:rPr>
        <w:t>: спутниковое цифровое ТВ;</w:t>
      </w:r>
    </w:p>
    <w:p w:rsidR="00333EE4" w:rsidRDefault="00C439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НТВ+: спутниковое цифровое ТВ;</w:t>
      </w:r>
    </w:p>
    <w:p w:rsidR="00333EE4" w:rsidRDefault="00C439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МТС: спутниковое цифровое ТВ;</w:t>
      </w:r>
    </w:p>
    <w:p w:rsidR="00333EE4" w:rsidRDefault="00C439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Телекарта ТВ: спутниковое</w:t>
      </w:r>
      <w:r>
        <w:rPr>
          <w:sz w:val="28"/>
          <w:szCs w:val="28"/>
        </w:rPr>
        <w:t xml:space="preserve"> цифровое ТВ;</w:t>
      </w:r>
    </w:p>
    <w:p w:rsidR="00333EE4" w:rsidRDefault="00333EE4">
      <w:pPr>
        <w:ind w:firstLine="709"/>
        <w:rPr>
          <w:sz w:val="28"/>
          <w:szCs w:val="28"/>
        </w:rPr>
      </w:pP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телефонизированных населенных пунктов: 97%</w:t>
      </w:r>
    </w:p>
    <w:p w:rsidR="00333EE4" w:rsidRDefault="00333EE4">
      <w:pPr>
        <w:spacing w:after="120"/>
        <w:jc w:val="center"/>
        <w:rPr>
          <w:b/>
          <w:sz w:val="28"/>
          <w:szCs w:val="28"/>
          <w:highlight w:val="yellow"/>
        </w:rPr>
      </w:pPr>
    </w:p>
    <w:p w:rsidR="00333EE4" w:rsidRDefault="00C4391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 Здравоохранение</w:t>
      </w:r>
    </w:p>
    <w:p w:rsidR="00333EE4" w:rsidRDefault="00C439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Первичную медико-санитарную помощь жителям района оказывают медицинские подразделения ГБУЗ «Областная больница г. Троицк».</w:t>
      </w:r>
    </w:p>
    <w:p w:rsidR="00333EE4" w:rsidRDefault="00C439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Сеть медицинских подразделений включает 7 врачебн</w:t>
      </w:r>
      <w:r>
        <w:rPr>
          <w:sz w:val="28"/>
          <w:szCs w:val="28"/>
        </w:rPr>
        <w:t>ых амбулаторий, 30 ФАП, 17 здравпунктов.</w:t>
      </w:r>
    </w:p>
    <w:p w:rsidR="00333EE4" w:rsidRDefault="00333EE4">
      <w:pPr>
        <w:ind w:firstLine="709"/>
        <w:rPr>
          <w:sz w:val="28"/>
          <w:szCs w:val="28"/>
        </w:rPr>
      </w:pPr>
    </w:p>
    <w:p w:rsidR="00333EE4" w:rsidRDefault="00C4391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 Образование, физическая культура и спорт</w:t>
      </w:r>
    </w:p>
    <w:p w:rsidR="00333EE4" w:rsidRDefault="00C43917">
      <w:pPr>
        <w:pStyle w:val="1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образования района представлена 36 образовательными учреждениями, из них: </w:t>
      </w:r>
    </w:p>
    <w:p w:rsidR="00333EE4" w:rsidRDefault="00C439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-24 общеобразовательных учреждения;</w:t>
      </w:r>
    </w:p>
    <w:p w:rsidR="00333EE4" w:rsidRDefault="00C439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 дошкольных учреждений;</w:t>
      </w:r>
    </w:p>
    <w:p w:rsidR="00333EE4" w:rsidRDefault="00C43917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учреждение дополни</w:t>
      </w:r>
      <w:r>
        <w:rPr>
          <w:rFonts w:ascii="Times New Roman" w:hAnsi="Times New Roman" w:cs="Times New Roman"/>
          <w:sz w:val="28"/>
          <w:szCs w:val="28"/>
        </w:rPr>
        <w:t>тельного образования.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учреждений культурно-досугового типа, детских оздоровительных учреждений, физкультурно-спортивных комплексов на территории района: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учреждения библиотечного типа – 37 ед.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учреждения клубного типа – 41 ед. 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Детские школы искусс</w:t>
      </w:r>
      <w:r>
        <w:rPr>
          <w:sz w:val="28"/>
          <w:szCs w:val="28"/>
        </w:rPr>
        <w:t xml:space="preserve">тв – 2 ед. 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Спортивные залы – 30 (площадь 6,588 тыс.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.), с единовременной пропускной способностью 810 человек.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Спортивные плоскостные сооружения - 82 (площадь 61,350 </w:t>
      </w:r>
      <w:proofErr w:type="spellStart"/>
      <w:r>
        <w:rPr>
          <w:sz w:val="28"/>
          <w:szCs w:val="28"/>
        </w:rPr>
        <w:t>тыс.кв</w:t>
      </w:r>
      <w:proofErr w:type="spellEnd"/>
      <w:r>
        <w:rPr>
          <w:sz w:val="28"/>
          <w:szCs w:val="28"/>
        </w:rPr>
        <w:t xml:space="preserve">. м) единовременной пропускной способностью 1747 человек, в том числе 8 </w:t>
      </w:r>
      <w:r>
        <w:rPr>
          <w:sz w:val="28"/>
          <w:szCs w:val="28"/>
        </w:rPr>
        <w:t xml:space="preserve">хоккейных кортов (площадь 13,7 тыс.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.) с единовременной пропускной способностью 200 человек.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Детские оздоровительные лагеря с дневным пребыванием детей на базе 17 школ.</w:t>
      </w:r>
    </w:p>
    <w:p w:rsidR="00333EE4" w:rsidRDefault="00333EE4">
      <w:pPr>
        <w:ind w:firstLine="709"/>
        <w:jc w:val="both"/>
        <w:rPr>
          <w:sz w:val="28"/>
          <w:szCs w:val="28"/>
        </w:rPr>
      </w:pPr>
    </w:p>
    <w:p w:rsidR="00333EE4" w:rsidRDefault="00C4391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КОНКУРЕНТНЫЕ ПРЕИМУЩЕСТВА</w:t>
      </w: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конкурентными преимуществами Троицкого м</w:t>
      </w:r>
      <w:r>
        <w:rPr>
          <w:sz w:val="28"/>
          <w:szCs w:val="28"/>
        </w:rPr>
        <w:t>униципального района являются:</w:t>
      </w:r>
    </w:p>
    <w:p w:rsidR="00333EE4" w:rsidRDefault="00C43917">
      <w:pPr>
        <w:shd w:val="clear" w:color="auto" w:fill="FFFFFF"/>
        <w:ind w:firstLine="709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</w:rPr>
        <w:t>- </w:t>
      </w:r>
      <w:r>
        <w:rPr>
          <w:color w:val="000000"/>
          <w:sz w:val="28"/>
          <w:szCs w:val="28"/>
        </w:rPr>
        <w:t>наличие развитого агропромышленного комплекса;</w:t>
      </w:r>
    </w:p>
    <w:p w:rsidR="00333EE4" w:rsidRDefault="00C43917">
      <w:pPr>
        <w:shd w:val="clear" w:color="auto" w:fill="FFFFFF"/>
        <w:ind w:firstLine="709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возможность организации предприятий пищевой промышленности при максимальном использовании сельскохозяйственного сырья;</w:t>
      </w:r>
    </w:p>
    <w:p w:rsidR="00333EE4" w:rsidRDefault="00C43917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 xml:space="preserve">- наличие свободных инвестиционных площадок с </w:t>
      </w:r>
      <w:r>
        <w:rPr>
          <w:color w:val="000000"/>
          <w:sz w:val="28"/>
          <w:szCs w:val="28"/>
        </w:rPr>
        <w:t>достаточным обеспечением энергоносителями;</w:t>
      </w:r>
    </w:p>
    <w:p w:rsidR="00333EE4" w:rsidRDefault="00C4391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развитая социальная инфраструктура;</w:t>
      </w:r>
    </w:p>
    <w:p w:rsidR="00333EE4" w:rsidRDefault="00C43917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близость с городами Троицком, </w:t>
      </w:r>
      <w:proofErr w:type="spellStart"/>
      <w:r>
        <w:rPr>
          <w:sz w:val="28"/>
          <w:szCs w:val="28"/>
        </w:rPr>
        <w:t>Южноуральском</w:t>
      </w:r>
      <w:proofErr w:type="spellEnd"/>
      <w:r>
        <w:rPr>
          <w:sz w:val="28"/>
          <w:szCs w:val="28"/>
        </w:rPr>
        <w:t xml:space="preserve"> и Пластом, республикой Казахстан предоставляет возможность взаимовыгодного сотрудничества в рамках реализации совместных инвестиц</w:t>
      </w:r>
      <w:r>
        <w:rPr>
          <w:sz w:val="28"/>
          <w:szCs w:val="28"/>
        </w:rPr>
        <w:t>ионных и социальных проектов.</w:t>
      </w:r>
    </w:p>
    <w:p w:rsidR="00333EE4" w:rsidRDefault="00333EE4">
      <w:pPr>
        <w:ind w:firstLine="709"/>
        <w:rPr>
          <w:sz w:val="28"/>
          <w:szCs w:val="28"/>
        </w:rPr>
      </w:pPr>
    </w:p>
    <w:p w:rsidR="00333EE4" w:rsidRDefault="00333EE4">
      <w:pPr>
        <w:ind w:firstLine="709"/>
        <w:rPr>
          <w:b/>
          <w:sz w:val="28"/>
          <w:szCs w:val="28"/>
        </w:rPr>
      </w:pPr>
    </w:p>
    <w:p w:rsidR="00333EE4" w:rsidRDefault="00C4391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КОНТАКТНАЯ ИНФОРМАЦИЯ ОРГАНА МЕСТНОГО САМОУПРАВЛЕНИЯ:</w:t>
      </w:r>
    </w:p>
    <w:p w:rsidR="00333EE4" w:rsidRDefault="00333EE4">
      <w:pPr>
        <w:ind w:firstLine="709"/>
        <w:rPr>
          <w:sz w:val="28"/>
          <w:szCs w:val="28"/>
        </w:rPr>
      </w:pP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Стеклова Людмила Александровна – председатель комитета экономики администрации Троицкого муниципального района, 8-35163-2-12-08, </w:t>
      </w:r>
      <w:hyperlink r:id="rId5">
        <w:r>
          <w:rPr>
            <w:sz w:val="28"/>
            <w:szCs w:val="28"/>
            <w:lang w:val="en-US"/>
          </w:rPr>
          <w:t>treconom</w:t>
        </w:r>
        <w:r>
          <w:rPr>
            <w:sz w:val="28"/>
            <w:szCs w:val="28"/>
          </w:rPr>
          <w:t>@</w:t>
        </w:r>
        <w:r>
          <w:rPr>
            <w:sz w:val="28"/>
            <w:szCs w:val="28"/>
            <w:lang w:val="en-US"/>
          </w:rPr>
          <w:t>yandex</w:t>
        </w:r>
        <w:r>
          <w:rPr>
            <w:sz w:val="28"/>
            <w:szCs w:val="28"/>
          </w:rPr>
          <w:t>.</w:t>
        </w:r>
        <w:proofErr w:type="spellStart"/>
        <w:r>
          <w:rPr>
            <w:sz w:val="28"/>
            <w:szCs w:val="28"/>
            <w:lang w:val="en-US"/>
          </w:rPr>
          <w:t>ru</w:t>
        </w:r>
        <w:proofErr w:type="spellEnd"/>
      </w:hyperlink>
    </w:p>
    <w:p w:rsidR="00333EE4" w:rsidRDefault="00333EE4">
      <w:pPr>
        <w:ind w:firstLine="709"/>
        <w:jc w:val="both"/>
        <w:rPr>
          <w:sz w:val="28"/>
          <w:szCs w:val="28"/>
        </w:rPr>
      </w:pPr>
    </w:p>
    <w:p w:rsidR="00333EE4" w:rsidRDefault="00C43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Саитов Руслан </w:t>
      </w:r>
      <w:proofErr w:type="spellStart"/>
      <w:r>
        <w:rPr>
          <w:sz w:val="28"/>
          <w:szCs w:val="28"/>
        </w:rPr>
        <w:t>Мирзанурович</w:t>
      </w:r>
      <w:proofErr w:type="spellEnd"/>
      <w:r>
        <w:rPr>
          <w:sz w:val="28"/>
          <w:szCs w:val="28"/>
        </w:rPr>
        <w:t xml:space="preserve">–заместитель </w:t>
      </w:r>
      <w:proofErr w:type="gramStart"/>
      <w:r>
        <w:rPr>
          <w:sz w:val="28"/>
          <w:szCs w:val="28"/>
        </w:rPr>
        <w:t>председателя  комитета</w:t>
      </w:r>
      <w:proofErr w:type="gramEnd"/>
      <w:r>
        <w:rPr>
          <w:sz w:val="28"/>
          <w:szCs w:val="28"/>
        </w:rPr>
        <w:t xml:space="preserve"> экономики администрации Троицкого муниципального района, тел.: 8-35163-2-18-76, invest-tr@inbox.ru</w:t>
      </w:r>
    </w:p>
    <w:p w:rsidR="00333EE4" w:rsidRDefault="00333EE4">
      <w:pPr>
        <w:ind w:firstLine="709"/>
        <w:jc w:val="both"/>
        <w:rPr>
          <w:sz w:val="28"/>
          <w:szCs w:val="28"/>
        </w:rPr>
      </w:pPr>
    </w:p>
    <w:p w:rsidR="00333EE4" w:rsidRDefault="00333EE4">
      <w:pPr>
        <w:ind w:firstLine="709"/>
        <w:jc w:val="both"/>
        <w:rPr>
          <w:sz w:val="28"/>
          <w:szCs w:val="28"/>
        </w:rPr>
      </w:pPr>
    </w:p>
    <w:p w:rsidR="00333EE4" w:rsidRDefault="00333EE4">
      <w:pPr>
        <w:ind w:firstLine="709"/>
        <w:jc w:val="both"/>
        <w:rPr>
          <w:sz w:val="28"/>
          <w:szCs w:val="28"/>
        </w:rPr>
      </w:pPr>
    </w:p>
    <w:sectPr w:rsidR="00333EE4">
      <w:pgSz w:w="11906" w:h="16838"/>
      <w:pgMar w:top="1134" w:right="850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0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33EE4"/>
    <w:rsid w:val="00333EE4"/>
    <w:rsid w:val="00C43917"/>
    <w:rsid w:val="00C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1749B-836C-4077-BCE7-76668D4B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4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4B17D4"/>
    <w:rPr>
      <w:color w:val="0000FF"/>
      <w:u w:val="single"/>
    </w:rPr>
  </w:style>
  <w:style w:type="character" w:styleId="a3">
    <w:name w:val="Strong"/>
    <w:basedOn w:val="a0"/>
    <w:uiPriority w:val="22"/>
    <w:qFormat/>
    <w:rsid w:val="004B17D4"/>
    <w:rPr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4B17D4"/>
    <w:rPr>
      <w:rFonts w:ascii="Times New Roman" w:hAnsi="Times New Roman" w:cs="Times New Roman"/>
    </w:rPr>
  </w:style>
  <w:style w:type="character" w:customStyle="1" w:styleId="a4">
    <w:name w:val="Текст выноски Знак"/>
    <w:basedOn w:val="a0"/>
    <w:uiPriority w:val="99"/>
    <w:semiHidden/>
    <w:qFormat/>
    <w:rsid w:val="00C27C0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Normal (Web)"/>
    <w:basedOn w:val="a"/>
    <w:uiPriority w:val="99"/>
    <w:unhideWhenUsed/>
    <w:qFormat/>
    <w:rsid w:val="004B17D4"/>
    <w:pPr>
      <w:spacing w:beforeAutospacing="1" w:afterAutospacing="1"/>
    </w:pPr>
  </w:style>
  <w:style w:type="paragraph" w:styleId="ab">
    <w:name w:val="List Paragraph"/>
    <w:basedOn w:val="a"/>
    <w:uiPriority w:val="34"/>
    <w:qFormat/>
    <w:rsid w:val="004B17D4"/>
    <w:pPr>
      <w:ind w:left="720"/>
    </w:pPr>
    <w:rPr>
      <w:rFonts w:ascii="Arial" w:hAnsi="Arial" w:cs="Arial"/>
    </w:rPr>
  </w:style>
  <w:style w:type="paragraph" w:customStyle="1" w:styleId="1">
    <w:name w:val="Абзац списка1"/>
    <w:basedOn w:val="a"/>
    <w:qFormat/>
    <w:rsid w:val="000206B2"/>
    <w:pPr>
      <w:spacing w:after="200" w:line="276" w:lineRule="auto"/>
      <w:ind w:left="720"/>
      <w:contextualSpacing/>
    </w:pPr>
    <w:rPr>
      <w:rFonts w:ascii="Calibri" w:eastAsia="font302" w:hAnsi="Calibri" w:cs="font302"/>
      <w:sz w:val="22"/>
      <w:szCs w:val="22"/>
    </w:rPr>
  </w:style>
  <w:style w:type="paragraph" w:styleId="ac">
    <w:name w:val="No Spacing"/>
    <w:uiPriority w:val="99"/>
    <w:qFormat/>
    <w:rsid w:val="00033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 (веб)1"/>
    <w:basedOn w:val="a"/>
    <w:qFormat/>
    <w:rsid w:val="0003347C"/>
    <w:pPr>
      <w:spacing w:before="280" w:after="280"/>
    </w:pPr>
    <w:rPr>
      <w:lang w:eastAsia="zh-CN"/>
    </w:rPr>
  </w:style>
  <w:style w:type="paragraph" w:customStyle="1" w:styleId="Default">
    <w:name w:val="Default"/>
    <w:qFormat/>
    <w:rsid w:val="0003347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C27C00"/>
    <w:rPr>
      <w:rFonts w:ascii="Segoe UI" w:hAnsi="Segoe UI" w:cs="Segoe UI"/>
      <w:sz w:val="18"/>
      <w:szCs w:val="18"/>
    </w:rPr>
  </w:style>
  <w:style w:type="paragraph" w:customStyle="1" w:styleId="westernmailrucssattributepostfix">
    <w:name w:val="western_mailru_css_attribute_postfix"/>
    <w:basedOn w:val="a"/>
    <w:qFormat/>
    <w:rsid w:val="00A72AAC"/>
    <w:pPr>
      <w:spacing w:beforeAutospacing="1" w:afterAutospacing="1"/>
    </w:p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rec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02249-2E6A-4927-AD5C-D63E5F41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12</Pages>
  <Words>3384</Words>
  <Characters>19293</Characters>
  <Application>Microsoft Office Word</Application>
  <DocSecurity>0</DocSecurity>
  <Lines>160</Lines>
  <Paragraphs>45</Paragraphs>
  <ScaleCrop>false</ScaleCrop>
  <Company/>
  <LinksUpToDate>false</LinksUpToDate>
  <CharactersWithSpaces>22632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dc:description/>
  <cp:lastModifiedBy>user</cp:lastModifiedBy>
  <cp:revision>95</cp:revision>
  <dcterms:created xsi:type="dcterms:W3CDTF">2021-05-13T04:11:00Z</dcterms:created>
  <dcterms:modified xsi:type="dcterms:W3CDTF">2022-05-20T03:19:00Z</dcterms:modified>
  <dc:language>ru-RU</dc:language>
</cp:coreProperties>
</file>